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06F73" w14:textId="77777777" w:rsidR="001018F2" w:rsidRDefault="001018F2" w:rsidP="001018F2">
      <w:pPr>
        <w:pStyle w:val="DJRbodyafterbullets"/>
        <w:ind w:left="0"/>
        <w:rPr>
          <w:rFonts w:cs="Arial"/>
        </w:rPr>
      </w:pPr>
    </w:p>
    <w:tbl>
      <w:tblPr>
        <w:tblpPr w:leftFromText="180" w:rightFromText="180" w:vertAnchor="text" w:horzAnchor="margin" w:tblpY="611"/>
        <w:tblW w:w="10427"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1972"/>
        <w:gridCol w:w="5627"/>
        <w:gridCol w:w="1232"/>
        <w:gridCol w:w="1596"/>
      </w:tblGrid>
      <w:tr w:rsidR="001018F2" w:rsidRPr="00725A9D" w14:paraId="512109F9" w14:textId="77777777" w:rsidTr="00DA7207">
        <w:trPr>
          <w:tblHeader/>
        </w:trPr>
        <w:tc>
          <w:tcPr>
            <w:tcW w:w="10427" w:type="dxa"/>
            <w:gridSpan w:val="4"/>
            <w:shd w:val="clear" w:color="auto" w:fill="E0E0E0"/>
            <w:vAlign w:val="center"/>
          </w:tcPr>
          <w:p w14:paraId="3560797A" w14:textId="77777777" w:rsidR="001018F2" w:rsidRPr="00725A9D" w:rsidRDefault="001018F2" w:rsidP="00DA7207">
            <w:pPr>
              <w:pStyle w:val="TableHeader"/>
              <w:rPr>
                <w:rFonts w:cs="Arial"/>
              </w:rPr>
            </w:pPr>
            <w:r>
              <w:rPr>
                <w:noProof/>
                <w:lang w:eastAsia="en-AU"/>
              </w:rPr>
              <mc:AlternateContent>
                <mc:Choice Requires="wps">
                  <w:drawing>
                    <wp:anchor distT="45720" distB="45720" distL="114300" distR="114300" simplePos="0" relativeHeight="251664384" behindDoc="0" locked="0" layoutInCell="1" allowOverlap="1" wp14:anchorId="5B167F6B" wp14:editId="09230E55">
                      <wp:simplePos x="0" y="0"/>
                      <wp:positionH relativeFrom="column">
                        <wp:posOffset>104775</wp:posOffset>
                      </wp:positionH>
                      <wp:positionV relativeFrom="paragraph">
                        <wp:posOffset>-1395730</wp:posOffset>
                      </wp:positionV>
                      <wp:extent cx="6024880" cy="1104265"/>
                      <wp:effectExtent l="6985" t="635"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0DDE7" w14:textId="77777777" w:rsidR="001018F2" w:rsidRPr="003E6787" w:rsidRDefault="001018F2" w:rsidP="001018F2">
                                  <w:pPr>
                                    <w:pStyle w:val="Heading1"/>
                                    <w:numPr>
                                      <w:ilvl w:val="0"/>
                                      <w:numId w:val="0"/>
                                    </w:numPr>
                                    <w:ind w:left="680" w:hanging="680"/>
                                    <w:rPr>
                                      <w:b w:val="0"/>
                                      <w:color w:val="FFFFFF"/>
                                      <w:sz w:val="48"/>
                                      <w:szCs w:val="48"/>
                                    </w:rPr>
                                  </w:pPr>
                                  <w:r>
                                    <w:rPr>
                                      <w:b w:val="0"/>
                                      <w:color w:val="FFFFFF"/>
                                      <w:sz w:val="48"/>
                                      <w:szCs w:val="48"/>
                                    </w:rPr>
                                    <w:t xml:space="preserve">Summary </w:t>
                                  </w:r>
                                </w:p>
                                <w:p w14:paraId="59DDA495" w14:textId="77777777" w:rsidR="001018F2" w:rsidRPr="00597C9F" w:rsidRDefault="001018F2" w:rsidP="001018F2">
                                  <w:pPr>
                                    <w:spacing w:line="276" w:lineRule="auto"/>
                                    <w:rPr>
                                      <w:rFonts w:ascii="Arial" w:hAnsi="Arial" w:cs="Arial"/>
                                      <w:color w:val="FFFFFF"/>
                                      <w:sz w:val="26"/>
                                      <w:szCs w:val="26"/>
                                    </w:rPr>
                                  </w:pPr>
                                  <w:r>
                                    <w:rPr>
                                      <w:rFonts w:ascii="Arial" w:hAnsi="Arial" w:cs="Arial"/>
                                      <w:color w:val="FFFFFF"/>
                                      <w:sz w:val="26"/>
                                      <w:szCs w:val="26"/>
                                    </w:rPr>
                                    <w:t>Youth Justice Redevelopment Project</w:t>
                                  </w:r>
                                  <w:r w:rsidRPr="00597C9F">
                                    <w:rPr>
                                      <w:rFonts w:ascii="Arial" w:hAnsi="Arial" w:cs="Arial"/>
                                      <w:color w:val="FFFFFF"/>
                                      <w:sz w:val="26"/>
                                      <w:szCs w:val="26"/>
                                    </w:rPr>
                                    <w:t xml:space="preserve">- Community Advisory </w:t>
                                  </w:r>
                                  <w:r>
                                    <w:rPr>
                                      <w:rFonts w:ascii="Arial" w:hAnsi="Arial" w:cs="Arial"/>
                                      <w:color w:val="FFFFFF"/>
                                      <w:sz w:val="26"/>
                                      <w:szCs w:val="26"/>
                                    </w:rPr>
                                    <w:t xml:space="preserve">Group </w:t>
                                  </w:r>
                                </w:p>
                                <w:p w14:paraId="26FFD4C7" w14:textId="77777777" w:rsidR="001018F2" w:rsidRPr="00597C9F" w:rsidRDefault="001018F2" w:rsidP="001018F2">
                                  <w:pPr>
                                    <w:spacing w:line="276" w:lineRule="auto"/>
                                    <w:rPr>
                                      <w:rFonts w:ascii="Arial" w:hAnsi="Arial" w:cs="Arial"/>
                                      <w:color w:val="FFFFFF"/>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109.9pt;width:474.4pt;height:8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" stroked="f">
                      <v:fill opacity="0"/>
                      <v:textbox>
                        <w:txbxContent>
                          <w:p w:rsidR="001018F2" w:rsidRPr="003E6787" w:rsidRDefault="001018F2" w:rsidP="001018F2">
                            <w:pPr>
                              <w:pStyle w:val="Heading1"/>
                              <w:numPr>
                                <w:ilvl w:val="0"/>
                                <w:numId w:val="0"/>
                              </w:numPr>
                              <w:ind w:left="680" w:hanging="680"/>
                              <w:rPr>
                                <w:b w:val="0"/>
                                <w:color w:val="FFFFFF"/>
                                <w:sz w:val="48"/>
                                <w:szCs w:val="48"/>
                              </w:rPr>
                            </w:pPr>
                            <w:r>
                              <w:rPr>
                                <w:b w:val="0"/>
                                <w:color w:val="FFFFFF"/>
                                <w:sz w:val="48"/>
                                <w:szCs w:val="48"/>
                              </w:rPr>
                              <w:t xml:space="preserve">Summary </w:t>
                            </w:r>
                          </w:p>
                          <w:p w:rsidR="001018F2" w:rsidRPr="00597C9F" w:rsidRDefault="001018F2" w:rsidP="001018F2">
                            <w:pPr>
                              <w:spacing w:line="276" w:lineRule="auto"/>
                              <w:rPr>
                                <w:rFonts w:ascii="Arial" w:hAnsi="Arial" w:cs="Arial"/>
                                <w:color w:val="FFFFFF"/>
                                <w:sz w:val="26"/>
                                <w:szCs w:val="26"/>
                              </w:rPr>
                            </w:pPr>
                            <w:r>
                              <w:rPr>
                                <w:rFonts w:ascii="Arial" w:hAnsi="Arial" w:cs="Arial"/>
                                <w:color w:val="FFFFFF"/>
                                <w:sz w:val="26"/>
                                <w:szCs w:val="26"/>
                              </w:rPr>
                              <w:t>Youth Justice Redevelopment Project</w:t>
                            </w:r>
                            <w:r w:rsidRPr="00597C9F">
                              <w:rPr>
                                <w:rFonts w:ascii="Arial" w:hAnsi="Arial" w:cs="Arial"/>
                                <w:color w:val="FFFFFF"/>
                                <w:sz w:val="26"/>
                                <w:szCs w:val="26"/>
                              </w:rPr>
                              <w:t xml:space="preserve">- Community Advisory </w:t>
                            </w:r>
                            <w:r>
                              <w:rPr>
                                <w:rFonts w:ascii="Arial" w:hAnsi="Arial" w:cs="Arial"/>
                                <w:color w:val="FFFFFF"/>
                                <w:sz w:val="26"/>
                                <w:szCs w:val="26"/>
                              </w:rPr>
                              <w:t xml:space="preserve">Group </w:t>
                            </w:r>
                          </w:p>
                          <w:p w:rsidR="001018F2" w:rsidRPr="00597C9F" w:rsidRDefault="001018F2" w:rsidP="001018F2">
                            <w:pPr>
                              <w:spacing w:line="276" w:lineRule="auto"/>
                              <w:rPr>
                                <w:rFonts w:ascii="Arial" w:hAnsi="Arial" w:cs="Arial"/>
                                <w:color w:val="FFFFFF"/>
                                <w:sz w:val="26"/>
                                <w:szCs w:val="26"/>
                              </w:rPr>
                            </w:pPr>
                          </w:p>
                        </w:txbxContent>
                      </v:textbox>
                    </v:shape>
                  </w:pict>
                </mc:Fallback>
              </mc:AlternateContent>
            </w:r>
            <w:r>
              <w:rPr>
                <w:noProof/>
                <w:lang w:eastAsia="en-AU"/>
              </w:rPr>
              <w:drawing>
                <wp:anchor distT="0" distB="0" distL="114300" distR="114300" simplePos="0" relativeHeight="251659264" behindDoc="1" locked="0" layoutInCell="1" allowOverlap="1" wp14:anchorId="20E979EB" wp14:editId="37F6F833">
                  <wp:simplePos x="0" y="0"/>
                  <wp:positionH relativeFrom="page">
                    <wp:posOffset>1270</wp:posOffset>
                  </wp:positionH>
                  <wp:positionV relativeFrom="page">
                    <wp:posOffset>-1243965</wp:posOffset>
                  </wp:positionV>
                  <wp:extent cx="6605270" cy="994410"/>
                  <wp:effectExtent l="0" t="0" r="5080" b="0"/>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27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A9D">
              <w:rPr>
                <w:rFonts w:cs="Arial"/>
              </w:rPr>
              <w:t>Meeting details</w:t>
            </w:r>
          </w:p>
        </w:tc>
      </w:tr>
      <w:tr w:rsidR="001018F2" w:rsidRPr="00725A9D" w14:paraId="14D6EC52" w14:textId="77777777" w:rsidTr="00DA7207">
        <w:tc>
          <w:tcPr>
            <w:tcW w:w="1972" w:type="dxa"/>
            <w:shd w:val="clear" w:color="auto" w:fill="auto"/>
            <w:vAlign w:val="center"/>
          </w:tcPr>
          <w:p w14:paraId="7B886853" w14:textId="77777777" w:rsidR="001018F2" w:rsidRPr="00725A9D" w:rsidRDefault="001018F2" w:rsidP="00DA7207">
            <w:pPr>
              <w:pStyle w:val="TableText-Bold"/>
              <w:rPr>
                <w:rFonts w:cs="Arial"/>
                <w:lang w:val="en-US"/>
              </w:rPr>
            </w:pPr>
            <w:r w:rsidRPr="00725A9D">
              <w:rPr>
                <w:rFonts w:cs="Arial"/>
              </w:rPr>
              <w:t>Meeting title:</w:t>
            </w:r>
          </w:p>
        </w:tc>
        <w:tc>
          <w:tcPr>
            <w:tcW w:w="5627" w:type="dxa"/>
            <w:vAlign w:val="center"/>
          </w:tcPr>
          <w:p w14:paraId="3B17344F" w14:textId="77777777" w:rsidR="001018F2" w:rsidRPr="00725A9D" w:rsidRDefault="001018F2" w:rsidP="00DA7207">
            <w:pPr>
              <w:pStyle w:val="MeetingTitle"/>
              <w:rPr>
                <w:rFonts w:cs="Arial"/>
              </w:rPr>
            </w:pPr>
            <w:r w:rsidRPr="00725A9D">
              <w:rPr>
                <w:rFonts w:cs="Arial"/>
              </w:rPr>
              <w:t>Community Advisory Group</w:t>
            </w:r>
          </w:p>
        </w:tc>
        <w:tc>
          <w:tcPr>
            <w:tcW w:w="1232" w:type="dxa"/>
            <w:vAlign w:val="center"/>
          </w:tcPr>
          <w:p w14:paraId="043E93CB" w14:textId="77777777" w:rsidR="001018F2" w:rsidRPr="00725A9D" w:rsidRDefault="001018F2" w:rsidP="00DA7207">
            <w:pPr>
              <w:pStyle w:val="TableText-Bold"/>
              <w:rPr>
                <w:rFonts w:cs="Arial"/>
              </w:rPr>
            </w:pPr>
            <w:r w:rsidRPr="00725A9D">
              <w:rPr>
                <w:rFonts w:cs="Arial"/>
              </w:rPr>
              <w:t>No:</w:t>
            </w:r>
          </w:p>
        </w:tc>
        <w:tc>
          <w:tcPr>
            <w:tcW w:w="1596" w:type="dxa"/>
            <w:vAlign w:val="center"/>
          </w:tcPr>
          <w:p w14:paraId="6FB88518" w14:textId="77777777" w:rsidR="001018F2" w:rsidRPr="00725A9D" w:rsidRDefault="001018F2" w:rsidP="00DA7207">
            <w:pPr>
              <w:pStyle w:val="TableText"/>
              <w:rPr>
                <w:rFonts w:cs="Arial"/>
              </w:rPr>
            </w:pPr>
            <w:r w:rsidRPr="00725A9D">
              <w:rPr>
                <w:rFonts w:cs="Arial"/>
              </w:rPr>
              <w:t>14</w:t>
            </w:r>
            <w:r w:rsidRPr="00725A9D">
              <w:rPr>
                <w:rFonts w:cs="Arial"/>
              </w:rPr>
              <w:fldChar w:fldCharType="begin"/>
            </w:r>
            <w:r w:rsidRPr="00725A9D">
              <w:rPr>
                <w:rFonts w:cs="Arial"/>
              </w:rPr>
              <w:instrText xml:space="preserve"> quote </w:instrText>
            </w:r>
            <w:r w:rsidRPr="00725A9D">
              <w:rPr>
                <w:rFonts w:cs="Arial"/>
              </w:rPr>
              <w:fldChar w:fldCharType="end"/>
            </w:r>
          </w:p>
        </w:tc>
      </w:tr>
      <w:tr w:rsidR="001018F2" w:rsidRPr="00725A9D" w14:paraId="79ED08DC" w14:textId="77777777" w:rsidTr="00DA7207">
        <w:tc>
          <w:tcPr>
            <w:tcW w:w="1972" w:type="dxa"/>
            <w:shd w:val="clear" w:color="auto" w:fill="auto"/>
            <w:vAlign w:val="center"/>
          </w:tcPr>
          <w:p w14:paraId="1434D059" w14:textId="77777777" w:rsidR="001018F2" w:rsidRPr="00725A9D" w:rsidRDefault="001018F2" w:rsidP="00DA7207">
            <w:pPr>
              <w:pStyle w:val="TableText-Bold"/>
              <w:rPr>
                <w:rFonts w:cs="Arial"/>
              </w:rPr>
            </w:pPr>
            <w:r w:rsidRPr="00725A9D">
              <w:rPr>
                <w:rFonts w:cs="Arial"/>
              </w:rPr>
              <w:t>Date:</w:t>
            </w:r>
          </w:p>
        </w:tc>
        <w:tc>
          <w:tcPr>
            <w:tcW w:w="5627" w:type="dxa"/>
            <w:vAlign w:val="center"/>
          </w:tcPr>
          <w:p w14:paraId="49298F8B" w14:textId="77777777" w:rsidR="001018F2" w:rsidRPr="00725A9D" w:rsidRDefault="001018F2" w:rsidP="00DA7207">
            <w:pPr>
              <w:pStyle w:val="Date"/>
              <w:rPr>
                <w:sz w:val="24"/>
                <w:szCs w:val="24"/>
              </w:rPr>
            </w:pPr>
            <w:r w:rsidRPr="00725A9D">
              <w:rPr>
                <w:sz w:val="24"/>
                <w:szCs w:val="24"/>
              </w:rPr>
              <w:t>Monday 12 November 2018</w:t>
            </w:r>
          </w:p>
        </w:tc>
        <w:tc>
          <w:tcPr>
            <w:tcW w:w="1232" w:type="dxa"/>
            <w:vAlign w:val="center"/>
          </w:tcPr>
          <w:p w14:paraId="5A749D96" w14:textId="77777777" w:rsidR="001018F2" w:rsidRPr="00725A9D" w:rsidRDefault="001018F2" w:rsidP="00DA7207">
            <w:pPr>
              <w:pStyle w:val="TableText-Bold"/>
              <w:rPr>
                <w:rFonts w:cs="Arial"/>
              </w:rPr>
            </w:pPr>
            <w:r w:rsidRPr="00725A9D">
              <w:rPr>
                <w:rFonts w:cs="Arial"/>
              </w:rPr>
              <w:t xml:space="preserve">Time: </w:t>
            </w:r>
          </w:p>
        </w:tc>
        <w:tc>
          <w:tcPr>
            <w:tcW w:w="1596" w:type="dxa"/>
            <w:vAlign w:val="center"/>
          </w:tcPr>
          <w:p w14:paraId="46CE7861" w14:textId="77777777" w:rsidR="001018F2" w:rsidRPr="00725A9D" w:rsidRDefault="001018F2" w:rsidP="00DA7207">
            <w:pPr>
              <w:pStyle w:val="TableText"/>
              <w:rPr>
                <w:rFonts w:cs="Arial"/>
              </w:rPr>
            </w:pPr>
            <w:r w:rsidRPr="00725A9D">
              <w:rPr>
                <w:rFonts w:cs="Arial"/>
              </w:rPr>
              <w:t>4.00pm to 5.00pm</w:t>
            </w:r>
            <w:r w:rsidRPr="00725A9D">
              <w:rPr>
                <w:rFonts w:cs="Arial"/>
              </w:rPr>
              <w:fldChar w:fldCharType="begin"/>
            </w:r>
            <w:r w:rsidRPr="00725A9D">
              <w:rPr>
                <w:rFonts w:cs="Arial"/>
              </w:rPr>
              <w:instrText xml:space="preserve"> quote </w:instrText>
            </w:r>
            <w:r w:rsidRPr="00725A9D">
              <w:rPr>
                <w:rFonts w:cs="Arial"/>
              </w:rPr>
              <w:fldChar w:fldCharType="end"/>
            </w:r>
          </w:p>
        </w:tc>
      </w:tr>
      <w:tr w:rsidR="001018F2" w:rsidRPr="00725A9D" w14:paraId="1C51280B" w14:textId="77777777" w:rsidTr="00DA7207">
        <w:tc>
          <w:tcPr>
            <w:tcW w:w="1972" w:type="dxa"/>
            <w:shd w:val="clear" w:color="auto" w:fill="auto"/>
            <w:vAlign w:val="center"/>
          </w:tcPr>
          <w:p w14:paraId="1579E825" w14:textId="77777777" w:rsidR="001018F2" w:rsidRPr="00725A9D" w:rsidRDefault="001018F2" w:rsidP="00DA7207">
            <w:pPr>
              <w:pStyle w:val="TableText-Bold"/>
              <w:rPr>
                <w:rFonts w:cs="Arial"/>
              </w:rPr>
            </w:pPr>
            <w:r w:rsidRPr="00725A9D">
              <w:rPr>
                <w:rFonts w:cs="Arial"/>
              </w:rPr>
              <w:t>Location:</w:t>
            </w:r>
          </w:p>
        </w:tc>
        <w:tc>
          <w:tcPr>
            <w:tcW w:w="8455" w:type="dxa"/>
            <w:gridSpan w:val="3"/>
            <w:vAlign w:val="center"/>
          </w:tcPr>
          <w:p w14:paraId="00CB8F9D" w14:textId="77777777" w:rsidR="001018F2" w:rsidRPr="00725A9D" w:rsidRDefault="001018F2" w:rsidP="00DA7207">
            <w:pPr>
              <w:pStyle w:val="TableText"/>
              <w:rPr>
                <w:rFonts w:cs="Arial"/>
              </w:rPr>
            </w:pPr>
            <w:proofErr w:type="spellStart"/>
            <w:r w:rsidRPr="00725A9D">
              <w:rPr>
                <w:rFonts w:cs="Arial"/>
              </w:rPr>
              <w:t>WestJustice</w:t>
            </w:r>
            <w:proofErr w:type="spellEnd"/>
            <w:r w:rsidRPr="00725A9D">
              <w:rPr>
                <w:rFonts w:cs="Arial"/>
              </w:rPr>
              <w:t xml:space="preserve"> Building, Level 1, 8 Watton Street, Werribee VIC 3030</w:t>
            </w:r>
            <w:r w:rsidRPr="00725A9D">
              <w:rPr>
                <w:rFonts w:cs="Arial"/>
              </w:rPr>
              <w:fldChar w:fldCharType="begin"/>
            </w:r>
            <w:r w:rsidRPr="00725A9D">
              <w:rPr>
                <w:rFonts w:cs="Arial"/>
              </w:rPr>
              <w:instrText xml:space="preserve"> quote </w:instrText>
            </w:r>
            <w:r w:rsidRPr="00725A9D">
              <w:rPr>
                <w:rFonts w:cs="Arial"/>
              </w:rPr>
              <w:fldChar w:fldCharType="end"/>
            </w:r>
          </w:p>
        </w:tc>
      </w:tr>
      <w:tr w:rsidR="001018F2" w:rsidRPr="00725A9D" w14:paraId="11D3D937" w14:textId="77777777" w:rsidTr="00DA7207">
        <w:trPr>
          <w:tblHeader/>
        </w:trPr>
        <w:tc>
          <w:tcPr>
            <w:tcW w:w="10427" w:type="dxa"/>
            <w:gridSpan w:val="4"/>
            <w:shd w:val="clear" w:color="auto" w:fill="E0E0E0"/>
          </w:tcPr>
          <w:p w14:paraId="7079F5B3" w14:textId="77777777" w:rsidR="001018F2" w:rsidRPr="00725A9D" w:rsidRDefault="001018F2" w:rsidP="00DA7207">
            <w:pPr>
              <w:pStyle w:val="TableHeader"/>
              <w:rPr>
                <w:rFonts w:cs="Arial"/>
                <w:lang w:val="en-US"/>
              </w:rPr>
            </w:pPr>
            <w:r w:rsidRPr="00725A9D">
              <w:rPr>
                <w:rFonts w:cs="Arial"/>
              </w:rPr>
              <w:t>Attendees</w:t>
            </w:r>
          </w:p>
        </w:tc>
      </w:tr>
      <w:tr w:rsidR="001018F2" w:rsidRPr="00725A9D" w14:paraId="3035832F" w14:textId="77777777" w:rsidTr="00DA7207">
        <w:tc>
          <w:tcPr>
            <w:tcW w:w="10427" w:type="dxa"/>
            <w:gridSpan w:val="4"/>
            <w:vAlign w:val="center"/>
          </w:tcPr>
          <w:p w14:paraId="0740D48C" w14:textId="77777777" w:rsidR="001018F2" w:rsidRPr="00725A9D" w:rsidRDefault="001018F2" w:rsidP="00DA7207">
            <w:pPr>
              <w:shd w:val="clear" w:color="auto" w:fill="FFFFFF"/>
              <w:rPr>
                <w:rFonts w:ascii="Arial" w:hAnsi="Arial" w:cs="Arial"/>
                <w:sz w:val="24"/>
                <w:szCs w:val="24"/>
              </w:rPr>
            </w:pPr>
            <w:r w:rsidRPr="00725A9D">
              <w:rPr>
                <w:rFonts w:ascii="Arial" w:hAnsi="Arial" w:cs="Arial"/>
                <w:b/>
                <w:sz w:val="24"/>
                <w:szCs w:val="24"/>
              </w:rPr>
              <w:t xml:space="preserve">Community Advisory Group Members: </w:t>
            </w:r>
            <w:r w:rsidRPr="0055298E">
              <w:rPr>
                <w:rFonts w:ascii="Arial" w:hAnsi="Arial" w:cs="Arial"/>
                <w:sz w:val="24"/>
                <w:szCs w:val="24"/>
              </w:rPr>
              <w:t>Justin Giddings (Chair),</w:t>
            </w:r>
            <w:r w:rsidRPr="00725A9D">
              <w:rPr>
                <w:rFonts w:ascii="Arial" w:hAnsi="Arial" w:cs="Arial"/>
                <w:sz w:val="24"/>
                <w:szCs w:val="24"/>
              </w:rPr>
              <w:t xml:space="preserve"> Marisa </w:t>
            </w:r>
            <w:proofErr w:type="spellStart"/>
            <w:r w:rsidRPr="00725A9D">
              <w:rPr>
                <w:rFonts w:ascii="Arial" w:hAnsi="Arial" w:cs="Arial"/>
                <w:sz w:val="24"/>
                <w:szCs w:val="24"/>
              </w:rPr>
              <w:t>Berton</w:t>
            </w:r>
            <w:proofErr w:type="spellEnd"/>
            <w:r w:rsidRPr="00725A9D">
              <w:rPr>
                <w:rFonts w:ascii="Arial" w:hAnsi="Arial" w:cs="Arial"/>
                <w:sz w:val="24"/>
                <w:szCs w:val="24"/>
              </w:rPr>
              <w:t xml:space="preserve">, Lisa Heinrichs, Kim </w:t>
            </w:r>
            <w:proofErr w:type="spellStart"/>
            <w:r w:rsidRPr="00725A9D">
              <w:rPr>
                <w:rFonts w:ascii="Arial" w:hAnsi="Arial" w:cs="Arial"/>
                <w:sz w:val="24"/>
                <w:szCs w:val="24"/>
              </w:rPr>
              <w:t>McAliney</w:t>
            </w:r>
            <w:proofErr w:type="spellEnd"/>
            <w:r w:rsidRPr="00725A9D">
              <w:rPr>
                <w:rFonts w:ascii="Arial" w:hAnsi="Arial" w:cs="Arial"/>
                <w:sz w:val="24"/>
                <w:szCs w:val="24"/>
              </w:rPr>
              <w:t>, Natalie Walker, Martin Allison, Peter Maynard, Les Sanderson, Garry Jackson, Len Norman</w:t>
            </w:r>
          </w:p>
          <w:p w14:paraId="5D26AFDC" w14:textId="77777777" w:rsidR="001018F2" w:rsidRPr="00725A9D" w:rsidRDefault="001018F2" w:rsidP="00DA7207">
            <w:pPr>
              <w:shd w:val="clear" w:color="auto" w:fill="FFFFFF"/>
              <w:rPr>
                <w:rFonts w:ascii="Arial" w:hAnsi="Arial" w:cs="Arial"/>
                <w:sz w:val="22"/>
                <w:szCs w:val="22"/>
              </w:rPr>
            </w:pPr>
            <w:r w:rsidRPr="00725A9D">
              <w:rPr>
                <w:rFonts w:ascii="Arial" w:hAnsi="Arial" w:cs="Arial"/>
                <w:b/>
                <w:sz w:val="24"/>
                <w:szCs w:val="24"/>
              </w:rPr>
              <w:t xml:space="preserve">Other attendees: </w:t>
            </w:r>
            <w:r w:rsidRPr="00725A9D">
              <w:rPr>
                <w:rFonts w:ascii="Arial" w:hAnsi="Arial" w:cs="Arial"/>
                <w:sz w:val="24"/>
                <w:szCs w:val="24"/>
              </w:rPr>
              <w:t>Sara-Jane Delaney</w:t>
            </w:r>
          </w:p>
        </w:tc>
      </w:tr>
      <w:tr w:rsidR="001018F2" w:rsidRPr="00725A9D" w14:paraId="7B4D9096" w14:textId="77777777" w:rsidTr="00DA7207">
        <w:tc>
          <w:tcPr>
            <w:tcW w:w="10427" w:type="dxa"/>
            <w:gridSpan w:val="4"/>
            <w:shd w:val="clear" w:color="auto" w:fill="E7E6E6"/>
            <w:vAlign w:val="center"/>
          </w:tcPr>
          <w:p w14:paraId="0FF66A02" w14:textId="77777777" w:rsidR="001018F2" w:rsidRPr="00725A9D" w:rsidRDefault="001018F2" w:rsidP="00DA7207">
            <w:pPr>
              <w:pStyle w:val="TableHeader"/>
              <w:rPr>
                <w:rFonts w:cs="Arial"/>
                <w:b w:val="0"/>
              </w:rPr>
            </w:pPr>
            <w:r w:rsidRPr="00725A9D">
              <w:rPr>
                <w:rFonts w:cs="Arial"/>
              </w:rPr>
              <w:t>Apologies</w:t>
            </w:r>
          </w:p>
        </w:tc>
      </w:tr>
      <w:tr w:rsidR="001018F2" w:rsidRPr="00725A9D" w14:paraId="3C6B96DC" w14:textId="77777777" w:rsidTr="00DA7207">
        <w:tc>
          <w:tcPr>
            <w:tcW w:w="10427" w:type="dxa"/>
            <w:gridSpan w:val="4"/>
            <w:tcBorders>
              <w:bottom w:val="single" w:sz="4" w:space="0" w:color="auto"/>
            </w:tcBorders>
            <w:vAlign w:val="center"/>
          </w:tcPr>
          <w:p w14:paraId="69B0BDBB" w14:textId="77777777" w:rsidR="001018F2" w:rsidRPr="00725A9D" w:rsidRDefault="001018F2" w:rsidP="00DA7207">
            <w:pPr>
              <w:shd w:val="clear" w:color="auto" w:fill="FFFFFF"/>
              <w:rPr>
                <w:rFonts w:ascii="Arial" w:hAnsi="Arial" w:cs="Arial"/>
                <w:b/>
                <w:sz w:val="24"/>
                <w:szCs w:val="24"/>
              </w:rPr>
            </w:pPr>
            <w:r w:rsidRPr="00852323">
              <w:rPr>
                <w:rFonts w:ascii="Arial" w:hAnsi="Arial" w:cs="Arial"/>
                <w:sz w:val="24"/>
                <w:szCs w:val="24"/>
              </w:rPr>
              <w:t xml:space="preserve">Walter </w:t>
            </w:r>
            <w:proofErr w:type="spellStart"/>
            <w:r w:rsidRPr="00852323">
              <w:rPr>
                <w:rFonts w:ascii="Arial" w:hAnsi="Arial" w:cs="Arial"/>
                <w:sz w:val="24"/>
                <w:szCs w:val="24"/>
              </w:rPr>
              <w:t>Villagonzalo</w:t>
            </w:r>
            <w:proofErr w:type="spellEnd"/>
            <w:r w:rsidRPr="00852323">
              <w:rPr>
                <w:rFonts w:ascii="Arial" w:hAnsi="Arial" w:cs="Arial"/>
                <w:sz w:val="24"/>
                <w:szCs w:val="24"/>
              </w:rPr>
              <w:t xml:space="preserve">, John </w:t>
            </w:r>
            <w:proofErr w:type="spellStart"/>
            <w:r w:rsidRPr="00852323">
              <w:rPr>
                <w:rFonts w:ascii="Arial" w:hAnsi="Arial" w:cs="Arial"/>
                <w:sz w:val="24"/>
                <w:szCs w:val="24"/>
              </w:rPr>
              <w:t>Menegazzo</w:t>
            </w:r>
            <w:proofErr w:type="spellEnd"/>
            <w:r w:rsidRPr="00852323">
              <w:rPr>
                <w:rFonts w:ascii="Arial" w:hAnsi="Arial" w:cs="Arial"/>
                <w:sz w:val="24"/>
                <w:szCs w:val="24"/>
              </w:rPr>
              <w:t xml:space="preserve">, Peter Ewer, Richard </w:t>
            </w:r>
            <w:proofErr w:type="spellStart"/>
            <w:r w:rsidRPr="00852323">
              <w:rPr>
                <w:rFonts w:ascii="Arial" w:hAnsi="Arial" w:cs="Arial"/>
                <w:sz w:val="24"/>
                <w:szCs w:val="24"/>
              </w:rPr>
              <w:t>Wittmack</w:t>
            </w:r>
            <w:proofErr w:type="spellEnd"/>
            <w:r>
              <w:rPr>
                <w:rFonts w:ascii="Arial" w:hAnsi="Arial" w:cs="Arial"/>
                <w:sz w:val="24"/>
                <w:szCs w:val="24"/>
              </w:rPr>
              <w:t xml:space="preserve">, Barbara </w:t>
            </w:r>
            <w:proofErr w:type="spellStart"/>
            <w:r>
              <w:rPr>
                <w:rFonts w:ascii="Arial" w:hAnsi="Arial" w:cs="Arial"/>
                <w:sz w:val="24"/>
                <w:szCs w:val="24"/>
              </w:rPr>
              <w:t>McLure</w:t>
            </w:r>
            <w:proofErr w:type="spellEnd"/>
          </w:p>
        </w:tc>
      </w:tr>
      <w:tr w:rsidR="001018F2" w:rsidRPr="00725A9D" w14:paraId="0FACE1C8" w14:textId="77777777" w:rsidTr="00DA7207">
        <w:tc>
          <w:tcPr>
            <w:tcW w:w="10427" w:type="dxa"/>
            <w:gridSpan w:val="4"/>
            <w:tcBorders>
              <w:top w:val="single" w:sz="4" w:space="0" w:color="auto"/>
              <w:left w:val="nil"/>
              <w:bottom w:val="nil"/>
              <w:right w:val="nil"/>
            </w:tcBorders>
            <w:shd w:val="clear" w:color="auto" w:fill="E7E6E6"/>
            <w:vAlign w:val="center"/>
          </w:tcPr>
          <w:p w14:paraId="06874D4B" w14:textId="77777777" w:rsidR="001018F2" w:rsidRPr="00852323" w:rsidRDefault="001018F2" w:rsidP="00DA7207">
            <w:pPr>
              <w:pStyle w:val="TableHeader"/>
              <w:rPr>
                <w:rFonts w:cs="Arial"/>
              </w:rPr>
            </w:pPr>
            <w:r w:rsidRPr="00725A9D">
              <w:rPr>
                <w:rFonts w:cs="Arial"/>
              </w:rPr>
              <w:t>Meeting overview</w:t>
            </w:r>
          </w:p>
        </w:tc>
      </w:tr>
      <w:tr w:rsidR="001018F2" w:rsidRPr="00725A9D" w14:paraId="2FE0FA67" w14:textId="77777777" w:rsidTr="00DA7207">
        <w:tc>
          <w:tcPr>
            <w:tcW w:w="10427" w:type="dxa"/>
            <w:gridSpan w:val="4"/>
            <w:tcBorders>
              <w:top w:val="nil"/>
              <w:left w:val="nil"/>
              <w:bottom w:val="single" w:sz="4" w:space="0" w:color="auto"/>
              <w:right w:val="nil"/>
            </w:tcBorders>
            <w:vAlign w:val="center"/>
          </w:tcPr>
          <w:p w14:paraId="765E7D96" w14:textId="77777777" w:rsidR="001018F2" w:rsidRDefault="001018F2" w:rsidP="00DA7207">
            <w:pPr>
              <w:pBdr>
                <w:top w:val="single" w:sz="4" w:space="1" w:color="auto"/>
                <w:bottom w:val="single" w:sz="6" w:space="1" w:color="auto"/>
              </w:pBdr>
              <w:autoSpaceDE w:val="0"/>
              <w:autoSpaceDN w:val="0"/>
              <w:adjustRightInd w:val="0"/>
              <w:rPr>
                <w:rFonts w:ascii="Arial" w:hAnsi="Arial" w:cs="Arial"/>
                <w:b/>
                <w:sz w:val="24"/>
                <w:szCs w:val="24"/>
              </w:rPr>
            </w:pPr>
          </w:p>
          <w:p w14:paraId="2204CBB8" w14:textId="77777777" w:rsidR="001018F2" w:rsidRPr="00725A9D" w:rsidRDefault="001018F2" w:rsidP="00DA7207">
            <w:pPr>
              <w:pBdr>
                <w:top w:val="single" w:sz="4" w:space="1" w:color="auto"/>
                <w:bottom w:val="single" w:sz="6" w:space="1" w:color="auto"/>
              </w:pBdr>
              <w:autoSpaceDE w:val="0"/>
              <w:autoSpaceDN w:val="0"/>
              <w:adjustRightInd w:val="0"/>
              <w:rPr>
                <w:rFonts w:ascii="Arial" w:hAnsi="Arial" w:cs="Arial"/>
                <w:b/>
                <w:sz w:val="24"/>
                <w:szCs w:val="24"/>
              </w:rPr>
            </w:pPr>
            <w:r w:rsidRPr="00725A9D">
              <w:rPr>
                <w:rFonts w:ascii="Arial" w:hAnsi="Arial" w:cs="Arial"/>
                <w:b/>
                <w:sz w:val="24"/>
                <w:szCs w:val="24"/>
              </w:rPr>
              <w:t>Opening</w:t>
            </w:r>
          </w:p>
          <w:p w14:paraId="2D081ECC" w14:textId="77777777" w:rsidR="001018F2" w:rsidRPr="00725A9D" w:rsidRDefault="001018F2" w:rsidP="00DA7207">
            <w:pPr>
              <w:autoSpaceDE w:val="0"/>
              <w:autoSpaceDN w:val="0"/>
              <w:adjustRightInd w:val="0"/>
              <w:rPr>
                <w:rFonts w:ascii="Arial" w:hAnsi="Arial" w:cs="Arial"/>
                <w:sz w:val="24"/>
                <w:szCs w:val="24"/>
              </w:rPr>
            </w:pPr>
          </w:p>
          <w:p w14:paraId="2B92407E" w14:textId="77777777" w:rsidR="001018F2" w:rsidRPr="00725A9D" w:rsidRDefault="001018F2" w:rsidP="00DA7207">
            <w:pPr>
              <w:autoSpaceDE w:val="0"/>
              <w:autoSpaceDN w:val="0"/>
              <w:adjustRightInd w:val="0"/>
              <w:rPr>
                <w:rFonts w:ascii="Arial" w:hAnsi="Arial" w:cs="Arial"/>
                <w:sz w:val="24"/>
                <w:szCs w:val="24"/>
              </w:rPr>
            </w:pPr>
            <w:r w:rsidRPr="00725A9D">
              <w:rPr>
                <w:rFonts w:ascii="Arial" w:hAnsi="Arial" w:cs="Arial"/>
                <w:sz w:val="24"/>
                <w:szCs w:val="24"/>
              </w:rPr>
              <w:t>The meeting was opened by the Chair who thanked members for attending.</w:t>
            </w:r>
          </w:p>
          <w:p w14:paraId="24C0E716" w14:textId="77777777" w:rsidR="001018F2" w:rsidRPr="00725A9D" w:rsidRDefault="001018F2" w:rsidP="00DA7207">
            <w:pPr>
              <w:autoSpaceDE w:val="0"/>
              <w:autoSpaceDN w:val="0"/>
              <w:adjustRightInd w:val="0"/>
              <w:rPr>
                <w:rFonts w:ascii="Arial" w:hAnsi="Arial" w:cs="Arial"/>
                <w:sz w:val="24"/>
                <w:szCs w:val="24"/>
              </w:rPr>
            </w:pPr>
          </w:p>
          <w:p w14:paraId="176DEB25" w14:textId="77777777" w:rsidR="001018F2" w:rsidRPr="00725A9D" w:rsidRDefault="001018F2" w:rsidP="00DA7207">
            <w:pPr>
              <w:pBdr>
                <w:bottom w:val="single" w:sz="6" w:space="1" w:color="auto"/>
              </w:pBdr>
              <w:autoSpaceDE w:val="0"/>
              <w:autoSpaceDN w:val="0"/>
              <w:adjustRightInd w:val="0"/>
              <w:rPr>
                <w:rFonts w:ascii="Arial" w:hAnsi="Arial" w:cs="Arial"/>
                <w:b/>
                <w:sz w:val="24"/>
                <w:szCs w:val="24"/>
              </w:rPr>
            </w:pPr>
            <w:r w:rsidRPr="00725A9D">
              <w:rPr>
                <w:rFonts w:ascii="Arial" w:hAnsi="Arial" w:cs="Arial"/>
                <w:b/>
                <w:sz w:val="24"/>
                <w:szCs w:val="24"/>
              </w:rPr>
              <w:t>Community feedback and concerns</w:t>
            </w:r>
          </w:p>
          <w:p w14:paraId="6EE2AE19" w14:textId="77777777" w:rsidR="001018F2" w:rsidRPr="00725A9D" w:rsidRDefault="001018F2" w:rsidP="00DA7207">
            <w:pPr>
              <w:autoSpaceDE w:val="0"/>
              <w:autoSpaceDN w:val="0"/>
              <w:adjustRightInd w:val="0"/>
              <w:rPr>
                <w:rFonts w:ascii="Arial" w:hAnsi="Arial" w:cs="Arial"/>
                <w:sz w:val="24"/>
                <w:szCs w:val="24"/>
              </w:rPr>
            </w:pPr>
          </w:p>
          <w:p w14:paraId="093DF61D" w14:textId="77777777" w:rsidR="001018F2" w:rsidRPr="00725A9D" w:rsidRDefault="001018F2" w:rsidP="00DA7207">
            <w:pPr>
              <w:autoSpaceDE w:val="0"/>
              <w:autoSpaceDN w:val="0"/>
              <w:adjustRightInd w:val="0"/>
              <w:rPr>
                <w:rFonts w:ascii="Arial" w:hAnsi="Arial" w:cs="Arial"/>
                <w:b/>
                <w:sz w:val="24"/>
                <w:szCs w:val="24"/>
              </w:rPr>
            </w:pPr>
            <w:r w:rsidRPr="00725A9D">
              <w:rPr>
                <w:rFonts w:ascii="Arial" w:hAnsi="Arial" w:cs="Arial"/>
                <w:b/>
                <w:sz w:val="24"/>
                <w:szCs w:val="24"/>
              </w:rPr>
              <w:t>Fire services</w:t>
            </w:r>
          </w:p>
          <w:p w14:paraId="291761EC" w14:textId="77777777" w:rsidR="001018F2" w:rsidRPr="00725A9D" w:rsidRDefault="001018F2" w:rsidP="00DA7207">
            <w:pPr>
              <w:autoSpaceDE w:val="0"/>
              <w:autoSpaceDN w:val="0"/>
              <w:adjustRightInd w:val="0"/>
              <w:rPr>
                <w:rFonts w:ascii="Arial" w:hAnsi="Arial" w:cs="Arial"/>
                <w:sz w:val="24"/>
                <w:szCs w:val="24"/>
              </w:rPr>
            </w:pPr>
          </w:p>
          <w:p w14:paraId="011454BC" w14:textId="77777777" w:rsidR="001018F2" w:rsidRPr="00725A9D" w:rsidRDefault="001018F2" w:rsidP="001018F2">
            <w:pPr>
              <w:numPr>
                <w:ilvl w:val="0"/>
                <w:numId w:val="3"/>
              </w:numPr>
              <w:autoSpaceDE w:val="0"/>
              <w:autoSpaceDN w:val="0"/>
              <w:adjustRightInd w:val="0"/>
              <w:rPr>
                <w:rFonts w:ascii="Arial" w:hAnsi="Arial" w:cs="Arial"/>
                <w:sz w:val="24"/>
                <w:szCs w:val="24"/>
              </w:rPr>
            </w:pPr>
            <w:r w:rsidRPr="00725A9D">
              <w:rPr>
                <w:rFonts w:ascii="Arial" w:hAnsi="Arial" w:cs="Arial"/>
                <w:sz w:val="24"/>
                <w:szCs w:val="24"/>
              </w:rPr>
              <w:t xml:space="preserve">CAG members </w:t>
            </w:r>
            <w:r w:rsidR="000B260E">
              <w:rPr>
                <w:rFonts w:ascii="Arial" w:hAnsi="Arial" w:cs="Arial"/>
                <w:sz w:val="24"/>
                <w:szCs w:val="24"/>
              </w:rPr>
              <w:t>highlighted</w:t>
            </w:r>
            <w:r w:rsidR="000B260E" w:rsidRPr="00725A9D">
              <w:rPr>
                <w:rFonts w:ascii="Arial" w:hAnsi="Arial" w:cs="Arial"/>
                <w:sz w:val="24"/>
                <w:szCs w:val="24"/>
              </w:rPr>
              <w:t xml:space="preserve"> </w:t>
            </w:r>
            <w:r w:rsidRPr="00725A9D">
              <w:rPr>
                <w:rFonts w:ascii="Arial" w:hAnsi="Arial" w:cs="Arial"/>
                <w:sz w:val="24"/>
                <w:szCs w:val="24"/>
              </w:rPr>
              <w:t xml:space="preserve">the importance </w:t>
            </w:r>
            <w:r w:rsidR="000B260E">
              <w:rPr>
                <w:rFonts w:ascii="Arial" w:hAnsi="Arial" w:cs="Arial"/>
                <w:sz w:val="24"/>
                <w:szCs w:val="24"/>
              </w:rPr>
              <w:t>of</w:t>
            </w:r>
            <w:r w:rsidR="000B260E" w:rsidRPr="00725A9D">
              <w:rPr>
                <w:rFonts w:ascii="Arial" w:hAnsi="Arial" w:cs="Arial"/>
                <w:sz w:val="24"/>
                <w:szCs w:val="24"/>
              </w:rPr>
              <w:t xml:space="preserve"> </w:t>
            </w:r>
            <w:r w:rsidR="00D80B50">
              <w:rPr>
                <w:rFonts w:ascii="Arial" w:hAnsi="Arial" w:cs="Arial"/>
                <w:sz w:val="24"/>
                <w:szCs w:val="24"/>
              </w:rPr>
              <w:t xml:space="preserve">designing the facility to ensure it is equipped to effectively respond to any emergencies, for example fire. </w:t>
            </w:r>
            <w:r>
              <w:rPr>
                <w:rFonts w:ascii="Arial" w:hAnsi="Arial" w:cs="Arial"/>
                <w:sz w:val="24"/>
                <w:szCs w:val="24"/>
              </w:rPr>
              <w:t xml:space="preserve">It was noted that the </w:t>
            </w:r>
            <w:r w:rsidRPr="00725A9D">
              <w:rPr>
                <w:rFonts w:ascii="Arial" w:hAnsi="Arial" w:cs="Arial"/>
                <w:sz w:val="24"/>
                <w:szCs w:val="24"/>
              </w:rPr>
              <w:t xml:space="preserve">distance to the responding fire services needs to be considered.    </w:t>
            </w:r>
            <w:bookmarkStart w:id="0" w:name="_GoBack"/>
            <w:bookmarkEnd w:id="0"/>
          </w:p>
          <w:p w14:paraId="0403540B" w14:textId="77777777" w:rsidR="001018F2" w:rsidRPr="00725A9D" w:rsidRDefault="001018F2" w:rsidP="001018F2">
            <w:pPr>
              <w:numPr>
                <w:ilvl w:val="0"/>
                <w:numId w:val="3"/>
              </w:numPr>
              <w:autoSpaceDE w:val="0"/>
              <w:autoSpaceDN w:val="0"/>
              <w:adjustRightInd w:val="0"/>
              <w:rPr>
                <w:rFonts w:ascii="Arial" w:hAnsi="Arial" w:cs="Arial"/>
                <w:sz w:val="24"/>
                <w:szCs w:val="24"/>
              </w:rPr>
            </w:pPr>
            <w:r w:rsidRPr="00725A9D">
              <w:rPr>
                <w:rFonts w:ascii="Arial" w:hAnsi="Arial" w:cs="Arial"/>
                <w:sz w:val="24"/>
                <w:szCs w:val="24"/>
              </w:rPr>
              <w:t xml:space="preserve">The department stated that as part of designing a new facility a Fire Engineer is engaged to develop a Fire Engineered Brief (FEB) for the site which takes into account the concerns raised by the CAG.  </w:t>
            </w:r>
          </w:p>
          <w:p w14:paraId="0EBBCFC4" w14:textId="77777777" w:rsidR="001018F2" w:rsidRPr="00725A9D" w:rsidRDefault="001018F2" w:rsidP="001018F2">
            <w:pPr>
              <w:numPr>
                <w:ilvl w:val="0"/>
                <w:numId w:val="3"/>
              </w:numPr>
              <w:autoSpaceDE w:val="0"/>
              <w:autoSpaceDN w:val="0"/>
              <w:adjustRightInd w:val="0"/>
              <w:rPr>
                <w:rFonts w:ascii="Arial" w:hAnsi="Arial" w:cs="Arial"/>
                <w:sz w:val="24"/>
                <w:szCs w:val="24"/>
              </w:rPr>
            </w:pPr>
            <w:r w:rsidRPr="00725A9D">
              <w:rPr>
                <w:rFonts w:ascii="Arial" w:hAnsi="Arial" w:cs="Arial"/>
                <w:sz w:val="24"/>
                <w:szCs w:val="24"/>
              </w:rPr>
              <w:t xml:space="preserve">This FEB has to be approved by the Country Fire Authority (CFA) as part of the planning process for the facility.  </w:t>
            </w:r>
          </w:p>
          <w:p w14:paraId="561E3FCB" w14:textId="77777777" w:rsidR="001018F2" w:rsidRPr="00725A9D" w:rsidRDefault="001018F2" w:rsidP="001018F2">
            <w:pPr>
              <w:numPr>
                <w:ilvl w:val="0"/>
                <w:numId w:val="3"/>
              </w:numPr>
              <w:autoSpaceDE w:val="0"/>
              <w:autoSpaceDN w:val="0"/>
              <w:adjustRightInd w:val="0"/>
              <w:rPr>
                <w:rFonts w:ascii="Arial" w:hAnsi="Arial" w:cs="Arial"/>
                <w:sz w:val="24"/>
                <w:szCs w:val="24"/>
              </w:rPr>
            </w:pPr>
            <w:r w:rsidRPr="00725A9D">
              <w:rPr>
                <w:rFonts w:ascii="Arial" w:hAnsi="Arial" w:cs="Arial"/>
                <w:sz w:val="24"/>
                <w:szCs w:val="24"/>
              </w:rPr>
              <w:t>The current design includes a range of measures including onsite fire tanks for the storage of water, fire ring main, hydrants, and sprinklers in accordance with the FEB.</w:t>
            </w:r>
          </w:p>
          <w:p w14:paraId="6182220C" w14:textId="77777777" w:rsidR="001018F2" w:rsidRPr="00725A9D" w:rsidRDefault="001018F2" w:rsidP="001018F2">
            <w:pPr>
              <w:numPr>
                <w:ilvl w:val="0"/>
                <w:numId w:val="3"/>
              </w:numPr>
              <w:autoSpaceDE w:val="0"/>
              <w:autoSpaceDN w:val="0"/>
              <w:adjustRightInd w:val="0"/>
              <w:rPr>
                <w:rFonts w:ascii="Arial" w:hAnsi="Arial" w:cs="Arial"/>
                <w:sz w:val="24"/>
                <w:szCs w:val="24"/>
              </w:rPr>
            </w:pPr>
            <w:r w:rsidRPr="00725A9D">
              <w:rPr>
                <w:rFonts w:ascii="Arial" w:hAnsi="Arial" w:cs="Arial"/>
                <w:sz w:val="24"/>
                <w:szCs w:val="24"/>
              </w:rPr>
              <w:t>It was also highlighted that all of the above is required as part of the Certificate of Occupancy issued by the building surveyor.</w:t>
            </w:r>
          </w:p>
          <w:p w14:paraId="58610777" w14:textId="77777777" w:rsidR="001018F2" w:rsidRPr="00725A9D" w:rsidRDefault="001018F2" w:rsidP="001018F2">
            <w:pPr>
              <w:numPr>
                <w:ilvl w:val="0"/>
                <w:numId w:val="3"/>
              </w:numPr>
              <w:autoSpaceDE w:val="0"/>
              <w:autoSpaceDN w:val="0"/>
              <w:adjustRightInd w:val="0"/>
              <w:rPr>
                <w:rFonts w:ascii="Arial" w:hAnsi="Arial" w:cs="Arial"/>
                <w:sz w:val="24"/>
                <w:szCs w:val="24"/>
              </w:rPr>
            </w:pPr>
            <w:r w:rsidRPr="00725A9D">
              <w:rPr>
                <w:rFonts w:ascii="Arial" w:hAnsi="Arial" w:cs="Arial"/>
                <w:sz w:val="24"/>
                <w:szCs w:val="24"/>
              </w:rPr>
              <w:t xml:space="preserve">The group asked that when the process is completed that the group be updated and </w:t>
            </w:r>
            <w:r>
              <w:rPr>
                <w:rFonts w:ascii="Arial" w:hAnsi="Arial" w:cs="Arial"/>
                <w:sz w:val="24"/>
                <w:szCs w:val="24"/>
              </w:rPr>
              <w:t xml:space="preserve">a </w:t>
            </w:r>
            <w:r w:rsidRPr="00725A9D">
              <w:rPr>
                <w:rFonts w:ascii="Arial" w:hAnsi="Arial" w:cs="Arial"/>
                <w:sz w:val="24"/>
                <w:szCs w:val="24"/>
              </w:rPr>
              <w:t xml:space="preserve">copy of the certificate presented at the meeting. </w:t>
            </w:r>
          </w:p>
          <w:p w14:paraId="1D6849A8" w14:textId="77777777" w:rsidR="001018F2" w:rsidRPr="00725A9D" w:rsidRDefault="001018F2" w:rsidP="001018F2">
            <w:pPr>
              <w:numPr>
                <w:ilvl w:val="0"/>
                <w:numId w:val="3"/>
              </w:numPr>
              <w:autoSpaceDE w:val="0"/>
              <w:autoSpaceDN w:val="0"/>
              <w:adjustRightInd w:val="0"/>
              <w:rPr>
                <w:rFonts w:ascii="Arial" w:hAnsi="Arial" w:cs="Arial"/>
                <w:sz w:val="24"/>
                <w:szCs w:val="24"/>
              </w:rPr>
            </w:pPr>
            <w:r w:rsidRPr="00725A9D">
              <w:rPr>
                <w:rFonts w:ascii="Arial" w:hAnsi="Arial" w:cs="Arial"/>
                <w:sz w:val="24"/>
                <w:szCs w:val="24"/>
              </w:rPr>
              <w:lastRenderedPageBreak/>
              <w:t>In addition, a community member spoke to the Little River Fire Brigade who in the event of fire on the grasslands to the north of the site would be in charge.</w:t>
            </w:r>
          </w:p>
          <w:p w14:paraId="44DE7B50" w14:textId="77777777" w:rsidR="001018F2" w:rsidRPr="00725A9D" w:rsidRDefault="001018F2" w:rsidP="001018F2">
            <w:pPr>
              <w:numPr>
                <w:ilvl w:val="0"/>
                <w:numId w:val="3"/>
              </w:numPr>
              <w:autoSpaceDE w:val="0"/>
              <w:autoSpaceDN w:val="0"/>
              <w:adjustRightInd w:val="0"/>
              <w:rPr>
                <w:rFonts w:ascii="Arial" w:hAnsi="Arial" w:cs="Arial"/>
                <w:sz w:val="24"/>
                <w:szCs w:val="24"/>
              </w:rPr>
            </w:pPr>
            <w:r w:rsidRPr="00725A9D">
              <w:rPr>
                <w:rFonts w:ascii="Arial" w:hAnsi="Arial" w:cs="Arial"/>
                <w:sz w:val="24"/>
                <w:szCs w:val="24"/>
              </w:rPr>
              <w:t xml:space="preserve">The department noted that they will have </w:t>
            </w:r>
            <w:r>
              <w:rPr>
                <w:rFonts w:ascii="Arial" w:hAnsi="Arial" w:cs="Arial"/>
                <w:sz w:val="24"/>
                <w:szCs w:val="24"/>
              </w:rPr>
              <w:t xml:space="preserve">ongoing </w:t>
            </w:r>
            <w:r w:rsidRPr="00725A9D">
              <w:rPr>
                <w:rFonts w:ascii="Arial" w:hAnsi="Arial" w:cs="Arial"/>
                <w:sz w:val="24"/>
                <w:szCs w:val="24"/>
              </w:rPr>
              <w:t>discussions about the maintenance of the land to the north of the facility.</w:t>
            </w:r>
          </w:p>
          <w:p w14:paraId="262D7844" w14:textId="77777777" w:rsidR="001018F2" w:rsidRPr="00725A9D" w:rsidRDefault="001018F2" w:rsidP="00DA7207">
            <w:pPr>
              <w:autoSpaceDE w:val="0"/>
              <w:autoSpaceDN w:val="0"/>
              <w:adjustRightInd w:val="0"/>
              <w:rPr>
                <w:rFonts w:ascii="Arial" w:hAnsi="Arial" w:cs="Arial"/>
                <w:sz w:val="24"/>
                <w:szCs w:val="24"/>
              </w:rPr>
            </w:pPr>
          </w:p>
          <w:p w14:paraId="396B9821" w14:textId="77777777" w:rsidR="001018F2" w:rsidRPr="00725A9D" w:rsidRDefault="001018F2" w:rsidP="00DA7207">
            <w:pPr>
              <w:autoSpaceDE w:val="0"/>
              <w:autoSpaceDN w:val="0"/>
              <w:adjustRightInd w:val="0"/>
              <w:rPr>
                <w:rFonts w:ascii="Arial" w:hAnsi="Arial" w:cs="Arial"/>
                <w:b/>
                <w:sz w:val="24"/>
                <w:szCs w:val="24"/>
              </w:rPr>
            </w:pPr>
            <w:r w:rsidRPr="00725A9D">
              <w:rPr>
                <w:rFonts w:ascii="Arial" w:hAnsi="Arial" w:cs="Arial"/>
                <w:b/>
                <w:sz w:val="24"/>
                <w:szCs w:val="24"/>
              </w:rPr>
              <w:t>Tree structures and landscaping</w:t>
            </w:r>
          </w:p>
          <w:p w14:paraId="6FB7F224" w14:textId="77777777" w:rsidR="001018F2" w:rsidRPr="00725A9D" w:rsidRDefault="001018F2" w:rsidP="00DA7207">
            <w:pPr>
              <w:autoSpaceDE w:val="0"/>
              <w:autoSpaceDN w:val="0"/>
              <w:adjustRightInd w:val="0"/>
              <w:rPr>
                <w:rFonts w:ascii="Arial" w:hAnsi="Arial" w:cs="Arial"/>
                <w:sz w:val="24"/>
                <w:szCs w:val="24"/>
              </w:rPr>
            </w:pPr>
          </w:p>
          <w:p w14:paraId="7ED14C34" w14:textId="77777777" w:rsidR="001018F2" w:rsidRPr="00EC4AE5" w:rsidRDefault="001018F2" w:rsidP="001018F2">
            <w:pPr>
              <w:numPr>
                <w:ilvl w:val="0"/>
                <w:numId w:val="4"/>
              </w:numPr>
              <w:autoSpaceDE w:val="0"/>
              <w:autoSpaceDN w:val="0"/>
              <w:adjustRightInd w:val="0"/>
              <w:rPr>
                <w:rFonts w:ascii="Arial" w:hAnsi="Arial" w:cs="Arial"/>
                <w:sz w:val="24"/>
                <w:szCs w:val="24"/>
              </w:rPr>
            </w:pPr>
            <w:r w:rsidRPr="00EC4AE5">
              <w:rPr>
                <w:rFonts w:ascii="Arial" w:hAnsi="Arial" w:cs="Arial"/>
                <w:sz w:val="24"/>
                <w:szCs w:val="24"/>
              </w:rPr>
              <w:t>The council raised the issue of trees on the Princes Freeway.</w:t>
            </w:r>
            <w:r w:rsidRPr="00EC4AE5">
              <w:rPr>
                <w:rFonts w:ascii="Arial" w:hAnsi="Arial" w:cs="Arial"/>
                <w:sz w:val="24"/>
                <w:szCs w:val="24"/>
              </w:rPr>
              <w:t xml:space="preserve"> </w:t>
            </w:r>
            <w:r w:rsidR="0070639A">
              <w:rPr>
                <w:rFonts w:ascii="Arial" w:hAnsi="Arial" w:cs="Arial"/>
                <w:sz w:val="24"/>
                <w:szCs w:val="24"/>
              </w:rPr>
              <w:t>It was a</w:t>
            </w:r>
            <w:r w:rsidRPr="00EC4AE5">
              <w:rPr>
                <w:rFonts w:ascii="Arial" w:hAnsi="Arial" w:cs="Arial"/>
                <w:sz w:val="24"/>
                <w:szCs w:val="24"/>
              </w:rPr>
              <w:t xml:space="preserve">greed by </w:t>
            </w:r>
            <w:r w:rsidR="0070639A">
              <w:rPr>
                <w:rFonts w:ascii="Arial" w:hAnsi="Arial" w:cs="Arial"/>
                <w:sz w:val="24"/>
                <w:szCs w:val="24"/>
              </w:rPr>
              <w:t xml:space="preserve">the </w:t>
            </w:r>
            <w:r w:rsidRPr="00EC4AE5">
              <w:rPr>
                <w:rFonts w:ascii="Arial" w:hAnsi="Arial" w:cs="Arial"/>
                <w:sz w:val="24"/>
                <w:szCs w:val="24"/>
              </w:rPr>
              <w:t xml:space="preserve">group that this is not related to project </w:t>
            </w:r>
            <w:r>
              <w:rPr>
                <w:rFonts w:ascii="Arial" w:hAnsi="Arial" w:cs="Arial"/>
                <w:sz w:val="24"/>
                <w:szCs w:val="24"/>
              </w:rPr>
              <w:t>confirmed the</w:t>
            </w:r>
            <w:r w:rsidRPr="00EC4AE5">
              <w:rPr>
                <w:rFonts w:ascii="Arial" w:hAnsi="Arial" w:cs="Arial"/>
                <w:sz w:val="24"/>
                <w:szCs w:val="24"/>
              </w:rPr>
              <w:t xml:space="preserve"> Wyndham City Council and VicRoads </w:t>
            </w:r>
            <w:r>
              <w:rPr>
                <w:rFonts w:ascii="Arial" w:hAnsi="Arial" w:cs="Arial"/>
                <w:sz w:val="24"/>
                <w:szCs w:val="24"/>
              </w:rPr>
              <w:t xml:space="preserve">should meet to </w:t>
            </w:r>
            <w:r w:rsidRPr="00EC4AE5">
              <w:rPr>
                <w:rFonts w:ascii="Arial" w:hAnsi="Arial" w:cs="Arial"/>
                <w:sz w:val="24"/>
                <w:szCs w:val="24"/>
              </w:rPr>
              <w:t>discuss if there is any benefit in planting trees along this section of highway.</w:t>
            </w:r>
          </w:p>
          <w:p w14:paraId="3E657448" w14:textId="77777777" w:rsidR="001018F2" w:rsidRPr="00725A9D" w:rsidRDefault="001018F2" w:rsidP="00DA7207">
            <w:pPr>
              <w:autoSpaceDE w:val="0"/>
              <w:autoSpaceDN w:val="0"/>
              <w:adjustRightInd w:val="0"/>
              <w:rPr>
                <w:rFonts w:ascii="Arial" w:hAnsi="Arial" w:cs="Arial"/>
                <w:sz w:val="24"/>
                <w:szCs w:val="24"/>
              </w:rPr>
            </w:pPr>
          </w:p>
          <w:p w14:paraId="552ABEB4" w14:textId="77777777" w:rsidR="001018F2" w:rsidRPr="00725A9D" w:rsidRDefault="001018F2" w:rsidP="00DA7207">
            <w:pPr>
              <w:autoSpaceDE w:val="0"/>
              <w:autoSpaceDN w:val="0"/>
              <w:adjustRightInd w:val="0"/>
              <w:rPr>
                <w:rFonts w:ascii="Arial" w:hAnsi="Arial" w:cs="Arial"/>
                <w:b/>
                <w:sz w:val="24"/>
                <w:szCs w:val="24"/>
              </w:rPr>
            </w:pPr>
            <w:r w:rsidRPr="00725A9D">
              <w:rPr>
                <w:rFonts w:ascii="Arial" w:hAnsi="Arial" w:cs="Arial"/>
                <w:b/>
                <w:sz w:val="24"/>
                <w:szCs w:val="24"/>
              </w:rPr>
              <w:t>Roads</w:t>
            </w:r>
          </w:p>
          <w:p w14:paraId="63E2E358" w14:textId="77777777" w:rsidR="001018F2" w:rsidRPr="00725A9D" w:rsidRDefault="001018F2" w:rsidP="00DA7207">
            <w:pPr>
              <w:autoSpaceDE w:val="0"/>
              <w:autoSpaceDN w:val="0"/>
              <w:adjustRightInd w:val="0"/>
              <w:rPr>
                <w:rFonts w:ascii="Arial" w:hAnsi="Arial" w:cs="Arial"/>
                <w:sz w:val="24"/>
                <w:szCs w:val="24"/>
              </w:rPr>
            </w:pPr>
          </w:p>
          <w:p w14:paraId="12388CA6" w14:textId="77777777" w:rsidR="001018F2" w:rsidRPr="00725A9D" w:rsidRDefault="001018F2" w:rsidP="001018F2">
            <w:pPr>
              <w:numPr>
                <w:ilvl w:val="0"/>
                <w:numId w:val="4"/>
              </w:numPr>
              <w:autoSpaceDE w:val="0"/>
              <w:autoSpaceDN w:val="0"/>
              <w:adjustRightInd w:val="0"/>
              <w:rPr>
                <w:rFonts w:ascii="Arial" w:hAnsi="Arial" w:cs="Arial"/>
                <w:sz w:val="24"/>
                <w:szCs w:val="24"/>
              </w:rPr>
            </w:pPr>
            <w:r w:rsidRPr="00725A9D">
              <w:rPr>
                <w:rFonts w:ascii="Arial" w:hAnsi="Arial" w:cs="Arial"/>
                <w:sz w:val="24"/>
                <w:szCs w:val="24"/>
              </w:rPr>
              <w:t xml:space="preserve">A group member raised concerns from the Little River </w:t>
            </w:r>
            <w:r>
              <w:rPr>
                <w:rFonts w:ascii="Arial" w:hAnsi="Arial" w:cs="Arial"/>
                <w:sz w:val="24"/>
                <w:szCs w:val="24"/>
              </w:rPr>
              <w:t>c</w:t>
            </w:r>
            <w:r w:rsidRPr="00725A9D">
              <w:rPr>
                <w:rFonts w:ascii="Arial" w:hAnsi="Arial" w:cs="Arial"/>
                <w:sz w:val="24"/>
                <w:szCs w:val="24"/>
              </w:rPr>
              <w:t xml:space="preserve">ommunity regarding the access road to the facility. The community were concerned that there would be a roundabout. The department confirmed there will not be a roundabout, there will be </w:t>
            </w:r>
            <w:r>
              <w:rPr>
                <w:rFonts w:ascii="Arial" w:hAnsi="Arial" w:cs="Arial"/>
                <w:sz w:val="24"/>
                <w:szCs w:val="24"/>
              </w:rPr>
              <w:t xml:space="preserve">a </w:t>
            </w:r>
            <w:r w:rsidRPr="00725A9D">
              <w:rPr>
                <w:rFonts w:ascii="Arial" w:hAnsi="Arial" w:cs="Arial"/>
                <w:sz w:val="24"/>
                <w:szCs w:val="24"/>
              </w:rPr>
              <w:t xml:space="preserve">slip </w:t>
            </w:r>
            <w:r>
              <w:rPr>
                <w:rFonts w:ascii="Arial" w:hAnsi="Arial" w:cs="Arial"/>
                <w:sz w:val="24"/>
                <w:szCs w:val="24"/>
              </w:rPr>
              <w:t xml:space="preserve">lane on the road </w:t>
            </w:r>
            <w:r w:rsidRPr="00725A9D">
              <w:rPr>
                <w:rFonts w:ascii="Arial" w:hAnsi="Arial" w:cs="Arial"/>
                <w:sz w:val="24"/>
                <w:szCs w:val="24"/>
              </w:rPr>
              <w:t>in response to the community feedback.</w:t>
            </w:r>
          </w:p>
          <w:p w14:paraId="1E788271" w14:textId="77777777" w:rsidR="001018F2" w:rsidRPr="00725A9D" w:rsidRDefault="001018F2" w:rsidP="00DA7207">
            <w:pPr>
              <w:autoSpaceDE w:val="0"/>
              <w:autoSpaceDN w:val="0"/>
              <w:adjustRightInd w:val="0"/>
              <w:rPr>
                <w:rFonts w:ascii="Arial" w:hAnsi="Arial" w:cs="Arial"/>
                <w:sz w:val="24"/>
                <w:szCs w:val="24"/>
              </w:rPr>
            </w:pPr>
          </w:p>
          <w:p w14:paraId="1030DD21" w14:textId="77777777" w:rsidR="001018F2" w:rsidRPr="00725A9D" w:rsidRDefault="001018F2" w:rsidP="001018F2">
            <w:pPr>
              <w:numPr>
                <w:ilvl w:val="0"/>
                <w:numId w:val="4"/>
              </w:numPr>
              <w:autoSpaceDE w:val="0"/>
              <w:autoSpaceDN w:val="0"/>
              <w:adjustRightInd w:val="0"/>
              <w:rPr>
                <w:rFonts w:ascii="Arial" w:hAnsi="Arial" w:cs="Arial"/>
                <w:sz w:val="24"/>
                <w:szCs w:val="24"/>
              </w:rPr>
            </w:pPr>
            <w:r w:rsidRPr="00725A9D">
              <w:rPr>
                <w:rFonts w:ascii="Arial" w:hAnsi="Arial" w:cs="Arial"/>
                <w:sz w:val="24"/>
                <w:szCs w:val="24"/>
              </w:rPr>
              <w:t>The Little River community raised concerns over a piece of road that is being continually filled in due to trucks crossing the overpass. They raised that this could be impacted further by trucks travelling in during works. The department agreed to raise this with VicRoads.</w:t>
            </w:r>
          </w:p>
          <w:p w14:paraId="3D9FF7AE" w14:textId="77777777" w:rsidR="001018F2" w:rsidRPr="00725A9D" w:rsidRDefault="001018F2" w:rsidP="00DA7207">
            <w:pPr>
              <w:autoSpaceDE w:val="0"/>
              <w:autoSpaceDN w:val="0"/>
              <w:adjustRightInd w:val="0"/>
              <w:rPr>
                <w:rFonts w:ascii="Arial" w:hAnsi="Arial" w:cs="Arial"/>
                <w:sz w:val="24"/>
                <w:szCs w:val="24"/>
              </w:rPr>
            </w:pPr>
          </w:p>
          <w:p w14:paraId="3CEDACFF" w14:textId="77777777" w:rsidR="001018F2" w:rsidRPr="00725A9D" w:rsidRDefault="001018F2" w:rsidP="00DA7207">
            <w:pPr>
              <w:autoSpaceDE w:val="0"/>
              <w:autoSpaceDN w:val="0"/>
              <w:adjustRightInd w:val="0"/>
              <w:rPr>
                <w:rFonts w:ascii="Arial" w:hAnsi="Arial" w:cs="Arial"/>
                <w:b/>
                <w:sz w:val="24"/>
                <w:szCs w:val="24"/>
              </w:rPr>
            </w:pPr>
            <w:r w:rsidRPr="00725A9D">
              <w:rPr>
                <w:rFonts w:ascii="Arial" w:hAnsi="Arial" w:cs="Arial"/>
                <w:b/>
                <w:sz w:val="24"/>
                <w:szCs w:val="24"/>
              </w:rPr>
              <w:t>Programs</w:t>
            </w:r>
          </w:p>
          <w:p w14:paraId="051283DD" w14:textId="77777777" w:rsidR="001018F2" w:rsidRPr="00725A9D" w:rsidRDefault="001018F2" w:rsidP="00DA7207">
            <w:pPr>
              <w:autoSpaceDE w:val="0"/>
              <w:autoSpaceDN w:val="0"/>
              <w:adjustRightInd w:val="0"/>
              <w:rPr>
                <w:rFonts w:ascii="Arial" w:hAnsi="Arial" w:cs="Arial"/>
                <w:sz w:val="24"/>
                <w:szCs w:val="24"/>
              </w:rPr>
            </w:pPr>
          </w:p>
          <w:p w14:paraId="325964DE" w14:textId="77777777" w:rsidR="001018F2" w:rsidRPr="00725A9D" w:rsidRDefault="001018F2" w:rsidP="001018F2">
            <w:pPr>
              <w:numPr>
                <w:ilvl w:val="0"/>
                <w:numId w:val="5"/>
              </w:numPr>
              <w:autoSpaceDE w:val="0"/>
              <w:autoSpaceDN w:val="0"/>
              <w:adjustRightInd w:val="0"/>
              <w:rPr>
                <w:rFonts w:ascii="Arial" w:hAnsi="Arial" w:cs="Arial"/>
                <w:sz w:val="24"/>
                <w:szCs w:val="24"/>
              </w:rPr>
            </w:pPr>
            <w:r w:rsidRPr="00725A9D">
              <w:rPr>
                <w:rFonts w:ascii="Arial" w:hAnsi="Arial" w:cs="Arial"/>
                <w:sz w:val="24"/>
                <w:szCs w:val="24"/>
              </w:rPr>
              <w:t>A group member had a discussion with a service provider who would like to speak to Youth Justice about working with them. Youth Justice representative details will be passed on for a discussion as this is out of scope of the CAG.</w:t>
            </w:r>
          </w:p>
          <w:p w14:paraId="2A7F593D" w14:textId="77777777" w:rsidR="001018F2" w:rsidRPr="00725A9D" w:rsidRDefault="001018F2" w:rsidP="00DA7207">
            <w:pPr>
              <w:autoSpaceDE w:val="0"/>
              <w:autoSpaceDN w:val="0"/>
              <w:adjustRightInd w:val="0"/>
              <w:rPr>
                <w:rFonts w:ascii="Arial" w:hAnsi="Arial" w:cs="Arial"/>
                <w:sz w:val="24"/>
                <w:szCs w:val="24"/>
              </w:rPr>
            </w:pPr>
          </w:p>
          <w:p w14:paraId="728F42A9" w14:textId="77777777" w:rsidR="001018F2" w:rsidRPr="00725A9D" w:rsidRDefault="001018F2" w:rsidP="00DA7207">
            <w:pPr>
              <w:pBdr>
                <w:bottom w:val="single" w:sz="6" w:space="1" w:color="auto"/>
              </w:pBdr>
              <w:autoSpaceDE w:val="0"/>
              <w:autoSpaceDN w:val="0"/>
              <w:adjustRightInd w:val="0"/>
              <w:rPr>
                <w:rFonts w:ascii="Arial" w:hAnsi="Arial" w:cs="Arial"/>
                <w:b/>
                <w:sz w:val="24"/>
                <w:szCs w:val="24"/>
              </w:rPr>
            </w:pPr>
            <w:r w:rsidRPr="00725A9D">
              <w:rPr>
                <w:rFonts w:ascii="Arial" w:hAnsi="Arial" w:cs="Arial"/>
                <w:b/>
                <w:sz w:val="24"/>
                <w:szCs w:val="24"/>
              </w:rPr>
              <w:t>I</w:t>
            </w:r>
            <w:r w:rsidR="00BE28B3">
              <w:rPr>
                <w:rFonts w:ascii="Arial" w:hAnsi="Arial" w:cs="Arial"/>
                <w:b/>
                <w:sz w:val="24"/>
                <w:szCs w:val="24"/>
              </w:rPr>
              <w:t>ndustry Capability Network Event</w:t>
            </w:r>
            <w:r w:rsidRPr="00725A9D">
              <w:rPr>
                <w:rFonts w:ascii="Arial" w:hAnsi="Arial" w:cs="Arial"/>
                <w:b/>
                <w:sz w:val="24"/>
                <w:szCs w:val="24"/>
              </w:rPr>
              <w:t xml:space="preserve"> evaluation </w:t>
            </w:r>
          </w:p>
          <w:p w14:paraId="7CFD54DD" w14:textId="77777777" w:rsidR="001018F2" w:rsidRPr="00725A9D" w:rsidRDefault="001018F2" w:rsidP="00DA7207">
            <w:pPr>
              <w:autoSpaceDE w:val="0"/>
              <w:autoSpaceDN w:val="0"/>
              <w:adjustRightInd w:val="0"/>
              <w:rPr>
                <w:rFonts w:ascii="Arial" w:hAnsi="Arial" w:cs="Arial"/>
                <w:sz w:val="24"/>
                <w:szCs w:val="24"/>
              </w:rPr>
            </w:pPr>
          </w:p>
          <w:p w14:paraId="1DAD8BB6" w14:textId="77777777" w:rsidR="001018F2" w:rsidRPr="00725A9D" w:rsidRDefault="001018F2" w:rsidP="001018F2">
            <w:pPr>
              <w:numPr>
                <w:ilvl w:val="0"/>
                <w:numId w:val="5"/>
              </w:numPr>
              <w:autoSpaceDE w:val="0"/>
              <w:autoSpaceDN w:val="0"/>
              <w:adjustRightInd w:val="0"/>
              <w:rPr>
                <w:rFonts w:ascii="Arial" w:hAnsi="Arial" w:cs="Arial"/>
                <w:sz w:val="24"/>
                <w:szCs w:val="24"/>
              </w:rPr>
            </w:pPr>
            <w:r w:rsidRPr="00725A9D">
              <w:rPr>
                <w:rFonts w:ascii="Arial" w:hAnsi="Arial" w:cs="Arial"/>
                <w:sz w:val="24"/>
                <w:szCs w:val="24"/>
              </w:rPr>
              <w:t>The event took place on 9 October in Hoppers Crossing.</w:t>
            </w:r>
          </w:p>
          <w:p w14:paraId="25D58E79" w14:textId="77777777" w:rsidR="001018F2" w:rsidRPr="00725A9D" w:rsidRDefault="001018F2" w:rsidP="001018F2">
            <w:pPr>
              <w:numPr>
                <w:ilvl w:val="0"/>
                <w:numId w:val="5"/>
              </w:numPr>
              <w:autoSpaceDE w:val="0"/>
              <w:autoSpaceDN w:val="0"/>
              <w:adjustRightInd w:val="0"/>
              <w:rPr>
                <w:rFonts w:ascii="Arial" w:hAnsi="Arial" w:cs="Arial"/>
                <w:sz w:val="24"/>
                <w:szCs w:val="24"/>
              </w:rPr>
            </w:pPr>
            <w:r w:rsidRPr="00725A9D">
              <w:rPr>
                <w:rFonts w:ascii="Arial" w:hAnsi="Arial" w:cs="Arial"/>
                <w:sz w:val="24"/>
                <w:szCs w:val="24"/>
              </w:rPr>
              <w:t>There were close to 180 attendees.</w:t>
            </w:r>
          </w:p>
          <w:p w14:paraId="0CC78B22" w14:textId="77777777" w:rsidR="001018F2" w:rsidRPr="00725A9D" w:rsidRDefault="001018F2" w:rsidP="001018F2">
            <w:pPr>
              <w:numPr>
                <w:ilvl w:val="0"/>
                <w:numId w:val="5"/>
              </w:numPr>
              <w:autoSpaceDE w:val="0"/>
              <w:autoSpaceDN w:val="0"/>
              <w:adjustRightInd w:val="0"/>
              <w:rPr>
                <w:rFonts w:ascii="Arial" w:hAnsi="Arial" w:cs="Arial"/>
                <w:sz w:val="24"/>
                <w:szCs w:val="24"/>
              </w:rPr>
            </w:pPr>
            <w:r w:rsidRPr="00725A9D">
              <w:rPr>
                <w:rFonts w:ascii="Arial" w:hAnsi="Arial" w:cs="Arial"/>
                <w:sz w:val="24"/>
                <w:szCs w:val="24"/>
              </w:rPr>
              <w:t>Overall participants that attended felt the briefing was valuable. The speakers, QA and content was rated as meeting expectations (80 per cent) and a small number felt it exceeded expectations (17 per cent).</w:t>
            </w:r>
          </w:p>
          <w:p w14:paraId="5E313C4A" w14:textId="77777777" w:rsidR="001018F2" w:rsidRPr="00725A9D" w:rsidRDefault="001018F2" w:rsidP="001018F2">
            <w:pPr>
              <w:numPr>
                <w:ilvl w:val="0"/>
                <w:numId w:val="5"/>
              </w:numPr>
              <w:autoSpaceDE w:val="0"/>
              <w:autoSpaceDN w:val="0"/>
              <w:adjustRightInd w:val="0"/>
              <w:rPr>
                <w:rFonts w:ascii="Arial" w:hAnsi="Arial" w:cs="Arial"/>
                <w:sz w:val="24"/>
                <w:szCs w:val="24"/>
              </w:rPr>
            </w:pPr>
            <w:r w:rsidRPr="00725A9D">
              <w:rPr>
                <w:rFonts w:ascii="Arial" w:hAnsi="Arial" w:cs="Arial"/>
                <w:sz w:val="24"/>
                <w:szCs w:val="24"/>
              </w:rPr>
              <w:t>Most valuable aspects of the briefing included presentations on the project and building process, networking opportunities, particularly with John Holland and Department of Justice and Community Safety (DJCS), Q&amp;A with panel, exposure to DJCS and project team (Managing Contractor).</w:t>
            </w:r>
          </w:p>
          <w:p w14:paraId="21E2D1C7" w14:textId="77777777" w:rsidR="001018F2" w:rsidRPr="00725A9D" w:rsidRDefault="001018F2" w:rsidP="001018F2">
            <w:pPr>
              <w:numPr>
                <w:ilvl w:val="0"/>
                <w:numId w:val="5"/>
              </w:numPr>
              <w:autoSpaceDE w:val="0"/>
              <w:autoSpaceDN w:val="0"/>
              <w:adjustRightInd w:val="0"/>
              <w:rPr>
                <w:rFonts w:ascii="Arial" w:hAnsi="Arial" w:cs="Arial"/>
                <w:sz w:val="24"/>
                <w:szCs w:val="24"/>
              </w:rPr>
            </w:pPr>
            <w:r w:rsidRPr="00725A9D">
              <w:rPr>
                <w:rFonts w:ascii="Arial" w:hAnsi="Arial" w:cs="Arial"/>
                <w:sz w:val="24"/>
                <w:szCs w:val="24"/>
              </w:rPr>
              <w:t>Ninety-six per cent of attendees were from Victoria with two per</w:t>
            </w:r>
            <w:r>
              <w:rPr>
                <w:rFonts w:ascii="Arial" w:hAnsi="Arial" w:cs="Arial"/>
                <w:sz w:val="24"/>
                <w:szCs w:val="24"/>
              </w:rPr>
              <w:t xml:space="preserve"> cent from New South Wales and two</w:t>
            </w:r>
            <w:r w:rsidRPr="00725A9D">
              <w:rPr>
                <w:rFonts w:ascii="Arial" w:hAnsi="Arial" w:cs="Arial"/>
                <w:sz w:val="24"/>
                <w:szCs w:val="24"/>
              </w:rPr>
              <w:t xml:space="preserve"> per cent from Western Australia and one per cent from Queensland.</w:t>
            </w:r>
          </w:p>
          <w:p w14:paraId="1596928B" w14:textId="77777777" w:rsidR="001018F2" w:rsidRPr="00725A9D" w:rsidRDefault="001018F2" w:rsidP="001018F2">
            <w:pPr>
              <w:numPr>
                <w:ilvl w:val="0"/>
                <w:numId w:val="5"/>
              </w:numPr>
              <w:autoSpaceDE w:val="0"/>
              <w:autoSpaceDN w:val="0"/>
              <w:adjustRightInd w:val="0"/>
              <w:rPr>
                <w:rFonts w:ascii="Arial" w:hAnsi="Arial" w:cs="Arial"/>
                <w:sz w:val="24"/>
                <w:szCs w:val="24"/>
              </w:rPr>
            </w:pPr>
            <w:r w:rsidRPr="00725A9D">
              <w:rPr>
                <w:rFonts w:ascii="Arial" w:hAnsi="Arial" w:cs="Arial"/>
                <w:sz w:val="24"/>
                <w:szCs w:val="24"/>
              </w:rPr>
              <w:t>Out of those that attended on the day 54 are located in the West Metro, Barwon, Moorabool and Ballarat regions which represents 30.6 per cent of attendees.</w:t>
            </w:r>
          </w:p>
          <w:p w14:paraId="4C808A67" w14:textId="77777777" w:rsidR="001018F2" w:rsidRPr="00725A9D" w:rsidRDefault="001018F2" w:rsidP="001018F2">
            <w:pPr>
              <w:numPr>
                <w:ilvl w:val="0"/>
                <w:numId w:val="5"/>
              </w:numPr>
              <w:autoSpaceDE w:val="0"/>
              <w:autoSpaceDN w:val="0"/>
              <w:adjustRightInd w:val="0"/>
              <w:rPr>
                <w:rFonts w:ascii="Arial" w:hAnsi="Arial" w:cs="Arial"/>
                <w:sz w:val="24"/>
                <w:szCs w:val="24"/>
              </w:rPr>
            </w:pPr>
            <w:r w:rsidRPr="00725A9D">
              <w:rPr>
                <w:rFonts w:ascii="Arial" w:hAnsi="Arial" w:cs="Arial"/>
                <w:sz w:val="24"/>
                <w:szCs w:val="24"/>
              </w:rPr>
              <w:t>There were a diverse range of contractors and companies attended, including suppliers, across:</w:t>
            </w:r>
          </w:p>
          <w:p w14:paraId="7A4A7C30" w14:textId="77777777" w:rsidR="001018F2" w:rsidRPr="00725A9D" w:rsidRDefault="001018F2" w:rsidP="001018F2">
            <w:pPr>
              <w:numPr>
                <w:ilvl w:val="1"/>
                <w:numId w:val="5"/>
              </w:numPr>
              <w:autoSpaceDE w:val="0"/>
              <w:autoSpaceDN w:val="0"/>
              <w:adjustRightInd w:val="0"/>
              <w:rPr>
                <w:rFonts w:ascii="Arial" w:hAnsi="Arial" w:cs="Arial"/>
                <w:sz w:val="24"/>
                <w:szCs w:val="24"/>
              </w:rPr>
            </w:pPr>
            <w:r w:rsidRPr="00725A9D">
              <w:rPr>
                <w:rFonts w:ascii="Arial" w:hAnsi="Arial" w:cs="Arial"/>
                <w:sz w:val="24"/>
                <w:szCs w:val="24"/>
              </w:rPr>
              <w:lastRenderedPageBreak/>
              <w:t>security</w:t>
            </w:r>
          </w:p>
          <w:p w14:paraId="168B376C" w14:textId="77777777" w:rsidR="001018F2" w:rsidRPr="00725A9D" w:rsidRDefault="001018F2" w:rsidP="001018F2">
            <w:pPr>
              <w:numPr>
                <w:ilvl w:val="1"/>
                <w:numId w:val="5"/>
              </w:numPr>
              <w:autoSpaceDE w:val="0"/>
              <w:autoSpaceDN w:val="0"/>
              <w:adjustRightInd w:val="0"/>
              <w:rPr>
                <w:rFonts w:ascii="Arial" w:hAnsi="Arial" w:cs="Arial"/>
                <w:sz w:val="24"/>
                <w:szCs w:val="24"/>
              </w:rPr>
            </w:pPr>
            <w:r w:rsidRPr="00725A9D">
              <w:rPr>
                <w:rFonts w:ascii="Arial" w:hAnsi="Arial" w:cs="Arial"/>
                <w:sz w:val="24"/>
                <w:szCs w:val="24"/>
              </w:rPr>
              <w:t>fencing</w:t>
            </w:r>
          </w:p>
          <w:p w14:paraId="75D9F8FB" w14:textId="77777777" w:rsidR="001018F2" w:rsidRPr="00725A9D" w:rsidRDefault="001018F2" w:rsidP="001018F2">
            <w:pPr>
              <w:numPr>
                <w:ilvl w:val="1"/>
                <w:numId w:val="5"/>
              </w:numPr>
              <w:autoSpaceDE w:val="0"/>
              <w:autoSpaceDN w:val="0"/>
              <w:adjustRightInd w:val="0"/>
              <w:rPr>
                <w:rFonts w:ascii="Arial" w:hAnsi="Arial" w:cs="Arial"/>
                <w:sz w:val="24"/>
                <w:szCs w:val="24"/>
              </w:rPr>
            </w:pPr>
            <w:r w:rsidRPr="00725A9D">
              <w:rPr>
                <w:rFonts w:ascii="Arial" w:hAnsi="Arial" w:cs="Arial"/>
                <w:sz w:val="24"/>
                <w:szCs w:val="24"/>
              </w:rPr>
              <w:t>maintenance</w:t>
            </w:r>
          </w:p>
          <w:p w14:paraId="4631B1B7" w14:textId="77777777" w:rsidR="001018F2" w:rsidRPr="00725A9D" w:rsidRDefault="001018F2" w:rsidP="001018F2">
            <w:pPr>
              <w:numPr>
                <w:ilvl w:val="1"/>
                <w:numId w:val="5"/>
              </w:numPr>
              <w:autoSpaceDE w:val="0"/>
              <w:autoSpaceDN w:val="0"/>
              <w:adjustRightInd w:val="0"/>
              <w:rPr>
                <w:rFonts w:ascii="Arial" w:hAnsi="Arial" w:cs="Arial"/>
                <w:sz w:val="24"/>
                <w:szCs w:val="24"/>
              </w:rPr>
            </w:pPr>
            <w:r w:rsidRPr="00725A9D">
              <w:rPr>
                <w:rFonts w:ascii="Arial" w:hAnsi="Arial" w:cs="Arial"/>
                <w:sz w:val="24"/>
                <w:szCs w:val="24"/>
              </w:rPr>
              <w:t>communications</w:t>
            </w:r>
          </w:p>
          <w:p w14:paraId="7B7B8F1F" w14:textId="77777777" w:rsidR="001018F2" w:rsidRPr="00725A9D" w:rsidRDefault="001018F2" w:rsidP="001018F2">
            <w:pPr>
              <w:numPr>
                <w:ilvl w:val="1"/>
                <w:numId w:val="5"/>
              </w:numPr>
              <w:autoSpaceDE w:val="0"/>
              <w:autoSpaceDN w:val="0"/>
              <w:adjustRightInd w:val="0"/>
              <w:rPr>
                <w:rFonts w:ascii="Arial" w:hAnsi="Arial" w:cs="Arial"/>
                <w:sz w:val="24"/>
                <w:szCs w:val="24"/>
              </w:rPr>
            </w:pPr>
            <w:r w:rsidRPr="00725A9D">
              <w:rPr>
                <w:rFonts w:ascii="Arial" w:hAnsi="Arial" w:cs="Arial"/>
                <w:sz w:val="24"/>
                <w:szCs w:val="24"/>
              </w:rPr>
              <w:t>drainage and waste management</w:t>
            </w:r>
          </w:p>
          <w:p w14:paraId="4E2E89B4" w14:textId="77777777" w:rsidR="001018F2" w:rsidRPr="00725A9D" w:rsidRDefault="001018F2" w:rsidP="001018F2">
            <w:pPr>
              <w:numPr>
                <w:ilvl w:val="1"/>
                <w:numId w:val="5"/>
              </w:numPr>
              <w:autoSpaceDE w:val="0"/>
              <w:autoSpaceDN w:val="0"/>
              <w:adjustRightInd w:val="0"/>
              <w:rPr>
                <w:rFonts w:ascii="Arial" w:hAnsi="Arial" w:cs="Arial"/>
                <w:sz w:val="24"/>
                <w:szCs w:val="24"/>
              </w:rPr>
            </w:pPr>
            <w:r w:rsidRPr="00725A9D">
              <w:rPr>
                <w:rFonts w:ascii="Arial" w:hAnsi="Arial" w:cs="Arial"/>
                <w:sz w:val="24"/>
                <w:szCs w:val="24"/>
              </w:rPr>
              <w:t>engineering</w:t>
            </w:r>
          </w:p>
          <w:p w14:paraId="6A659887" w14:textId="77777777" w:rsidR="001018F2" w:rsidRPr="00725A9D" w:rsidRDefault="001018F2" w:rsidP="001018F2">
            <w:pPr>
              <w:numPr>
                <w:ilvl w:val="1"/>
                <w:numId w:val="5"/>
              </w:numPr>
              <w:autoSpaceDE w:val="0"/>
              <w:autoSpaceDN w:val="0"/>
              <w:adjustRightInd w:val="0"/>
              <w:rPr>
                <w:rFonts w:ascii="Arial" w:hAnsi="Arial" w:cs="Arial"/>
                <w:sz w:val="24"/>
                <w:szCs w:val="24"/>
              </w:rPr>
            </w:pPr>
            <w:r w:rsidRPr="00725A9D">
              <w:rPr>
                <w:rFonts w:ascii="Arial" w:hAnsi="Arial" w:cs="Arial"/>
                <w:sz w:val="24"/>
                <w:szCs w:val="24"/>
              </w:rPr>
              <w:t>safety signage</w:t>
            </w:r>
          </w:p>
          <w:p w14:paraId="56996096" w14:textId="77777777" w:rsidR="001018F2" w:rsidRPr="00725A9D" w:rsidRDefault="001018F2" w:rsidP="001018F2">
            <w:pPr>
              <w:numPr>
                <w:ilvl w:val="1"/>
                <w:numId w:val="5"/>
              </w:numPr>
              <w:autoSpaceDE w:val="0"/>
              <w:autoSpaceDN w:val="0"/>
              <w:adjustRightInd w:val="0"/>
              <w:rPr>
                <w:rFonts w:ascii="Arial" w:hAnsi="Arial" w:cs="Arial"/>
                <w:sz w:val="24"/>
                <w:szCs w:val="24"/>
              </w:rPr>
            </w:pPr>
            <w:r w:rsidRPr="00725A9D">
              <w:rPr>
                <w:rFonts w:ascii="Arial" w:hAnsi="Arial" w:cs="Arial"/>
                <w:sz w:val="24"/>
                <w:szCs w:val="24"/>
              </w:rPr>
              <w:t>laundry services</w:t>
            </w:r>
          </w:p>
          <w:p w14:paraId="551B49C2" w14:textId="77777777" w:rsidR="001018F2" w:rsidRPr="00725A9D" w:rsidRDefault="001018F2" w:rsidP="001018F2">
            <w:pPr>
              <w:numPr>
                <w:ilvl w:val="1"/>
                <w:numId w:val="5"/>
              </w:numPr>
              <w:autoSpaceDE w:val="0"/>
              <w:autoSpaceDN w:val="0"/>
              <w:adjustRightInd w:val="0"/>
              <w:rPr>
                <w:rFonts w:ascii="Arial" w:hAnsi="Arial" w:cs="Arial"/>
                <w:sz w:val="24"/>
                <w:szCs w:val="24"/>
              </w:rPr>
            </w:pPr>
            <w:r w:rsidRPr="00725A9D">
              <w:rPr>
                <w:rFonts w:ascii="Arial" w:hAnsi="Arial" w:cs="Arial"/>
                <w:sz w:val="24"/>
                <w:szCs w:val="24"/>
              </w:rPr>
              <w:t>fire rating</w:t>
            </w:r>
          </w:p>
          <w:p w14:paraId="12E98D91" w14:textId="77777777" w:rsidR="001018F2" w:rsidRPr="00725A9D" w:rsidRDefault="001018F2" w:rsidP="001018F2">
            <w:pPr>
              <w:numPr>
                <w:ilvl w:val="1"/>
                <w:numId w:val="5"/>
              </w:numPr>
              <w:autoSpaceDE w:val="0"/>
              <w:autoSpaceDN w:val="0"/>
              <w:adjustRightInd w:val="0"/>
              <w:rPr>
                <w:rFonts w:ascii="Arial" w:hAnsi="Arial" w:cs="Arial"/>
                <w:sz w:val="24"/>
                <w:szCs w:val="24"/>
              </w:rPr>
            </w:pPr>
            <w:r w:rsidRPr="00725A9D">
              <w:rPr>
                <w:rFonts w:ascii="Arial" w:hAnsi="Arial" w:cs="Arial"/>
                <w:sz w:val="24"/>
                <w:szCs w:val="24"/>
              </w:rPr>
              <w:t>hospitality and catering</w:t>
            </w:r>
          </w:p>
          <w:p w14:paraId="24E8B158" w14:textId="77777777" w:rsidR="001018F2" w:rsidRPr="00725A9D" w:rsidRDefault="001018F2" w:rsidP="001018F2">
            <w:pPr>
              <w:numPr>
                <w:ilvl w:val="1"/>
                <w:numId w:val="5"/>
              </w:numPr>
              <w:autoSpaceDE w:val="0"/>
              <w:autoSpaceDN w:val="0"/>
              <w:adjustRightInd w:val="0"/>
              <w:rPr>
                <w:rFonts w:ascii="Arial" w:hAnsi="Arial" w:cs="Arial"/>
                <w:sz w:val="24"/>
                <w:szCs w:val="24"/>
              </w:rPr>
            </w:pPr>
            <w:r w:rsidRPr="00725A9D">
              <w:rPr>
                <w:rFonts w:ascii="Arial" w:hAnsi="Arial" w:cs="Arial"/>
                <w:sz w:val="24"/>
                <w:szCs w:val="24"/>
              </w:rPr>
              <w:t>textiles</w:t>
            </w:r>
          </w:p>
          <w:p w14:paraId="0DE84341" w14:textId="77777777" w:rsidR="001018F2" w:rsidRPr="00725A9D" w:rsidRDefault="001018F2" w:rsidP="001018F2">
            <w:pPr>
              <w:numPr>
                <w:ilvl w:val="1"/>
                <w:numId w:val="5"/>
              </w:numPr>
              <w:autoSpaceDE w:val="0"/>
              <w:autoSpaceDN w:val="0"/>
              <w:adjustRightInd w:val="0"/>
              <w:rPr>
                <w:rFonts w:ascii="Arial" w:hAnsi="Arial" w:cs="Arial"/>
                <w:sz w:val="24"/>
                <w:szCs w:val="24"/>
              </w:rPr>
            </w:pPr>
            <w:r w:rsidRPr="00725A9D">
              <w:rPr>
                <w:rFonts w:ascii="Arial" w:hAnsi="Arial" w:cs="Arial"/>
                <w:sz w:val="24"/>
                <w:szCs w:val="24"/>
              </w:rPr>
              <w:t>electrical</w:t>
            </w:r>
          </w:p>
          <w:p w14:paraId="2268D6A1" w14:textId="77777777" w:rsidR="001018F2" w:rsidRPr="00725A9D" w:rsidRDefault="001018F2" w:rsidP="001018F2">
            <w:pPr>
              <w:numPr>
                <w:ilvl w:val="1"/>
                <w:numId w:val="5"/>
              </w:numPr>
              <w:autoSpaceDE w:val="0"/>
              <w:autoSpaceDN w:val="0"/>
              <w:adjustRightInd w:val="0"/>
              <w:rPr>
                <w:rFonts w:ascii="Arial" w:hAnsi="Arial" w:cs="Arial"/>
                <w:sz w:val="24"/>
                <w:szCs w:val="24"/>
              </w:rPr>
            </w:pPr>
            <w:r w:rsidRPr="00725A9D">
              <w:rPr>
                <w:rFonts w:ascii="Arial" w:hAnsi="Arial" w:cs="Arial"/>
                <w:sz w:val="24"/>
                <w:szCs w:val="24"/>
              </w:rPr>
              <w:t>workplace safety and first aid</w:t>
            </w:r>
          </w:p>
          <w:p w14:paraId="2AFE92F1" w14:textId="77777777" w:rsidR="001018F2" w:rsidRPr="00725A9D" w:rsidRDefault="001018F2" w:rsidP="001018F2">
            <w:pPr>
              <w:numPr>
                <w:ilvl w:val="1"/>
                <w:numId w:val="5"/>
              </w:numPr>
              <w:autoSpaceDE w:val="0"/>
              <w:autoSpaceDN w:val="0"/>
              <w:adjustRightInd w:val="0"/>
              <w:rPr>
                <w:rFonts w:ascii="Arial" w:hAnsi="Arial" w:cs="Arial"/>
                <w:sz w:val="24"/>
                <w:szCs w:val="24"/>
              </w:rPr>
            </w:pPr>
            <w:r w:rsidRPr="00725A9D">
              <w:rPr>
                <w:rFonts w:ascii="Arial" w:hAnsi="Arial" w:cs="Arial"/>
                <w:sz w:val="24"/>
                <w:szCs w:val="24"/>
              </w:rPr>
              <w:t>equipment hire</w:t>
            </w:r>
          </w:p>
          <w:p w14:paraId="0357E0BA" w14:textId="77777777" w:rsidR="001018F2" w:rsidRPr="00725A9D" w:rsidRDefault="001018F2" w:rsidP="001018F2">
            <w:pPr>
              <w:numPr>
                <w:ilvl w:val="1"/>
                <w:numId w:val="5"/>
              </w:numPr>
              <w:autoSpaceDE w:val="0"/>
              <w:autoSpaceDN w:val="0"/>
              <w:adjustRightInd w:val="0"/>
              <w:rPr>
                <w:rFonts w:ascii="Arial" w:hAnsi="Arial" w:cs="Arial"/>
                <w:sz w:val="24"/>
                <w:szCs w:val="24"/>
              </w:rPr>
            </w:pPr>
            <w:r>
              <w:rPr>
                <w:rFonts w:ascii="Arial" w:hAnsi="Arial" w:cs="Arial"/>
                <w:sz w:val="24"/>
                <w:szCs w:val="24"/>
              </w:rPr>
              <w:t>plumb</w:t>
            </w:r>
            <w:r w:rsidRPr="00725A9D">
              <w:rPr>
                <w:rFonts w:ascii="Arial" w:hAnsi="Arial" w:cs="Arial"/>
                <w:sz w:val="24"/>
                <w:szCs w:val="24"/>
              </w:rPr>
              <w:t>ing and more.</w:t>
            </w:r>
          </w:p>
          <w:p w14:paraId="5D54E362" w14:textId="77777777" w:rsidR="001018F2" w:rsidRPr="00725A9D" w:rsidRDefault="001018F2" w:rsidP="00DA7207">
            <w:pPr>
              <w:autoSpaceDE w:val="0"/>
              <w:autoSpaceDN w:val="0"/>
              <w:adjustRightInd w:val="0"/>
              <w:rPr>
                <w:rFonts w:ascii="Arial" w:hAnsi="Arial" w:cs="Arial"/>
                <w:sz w:val="24"/>
                <w:szCs w:val="24"/>
              </w:rPr>
            </w:pPr>
          </w:p>
          <w:p w14:paraId="1CA42010" w14:textId="77777777" w:rsidR="001018F2" w:rsidRPr="00725A9D" w:rsidRDefault="001018F2" w:rsidP="00DA7207">
            <w:pPr>
              <w:pBdr>
                <w:bottom w:val="single" w:sz="6" w:space="1" w:color="auto"/>
              </w:pBdr>
              <w:autoSpaceDE w:val="0"/>
              <w:autoSpaceDN w:val="0"/>
              <w:adjustRightInd w:val="0"/>
              <w:rPr>
                <w:rFonts w:ascii="Arial" w:hAnsi="Arial" w:cs="Arial"/>
                <w:b/>
                <w:sz w:val="24"/>
                <w:szCs w:val="24"/>
              </w:rPr>
            </w:pPr>
            <w:r w:rsidRPr="00725A9D">
              <w:rPr>
                <w:rFonts w:ascii="Arial" w:hAnsi="Arial" w:cs="Arial"/>
                <w:b/>
                <w:sz w:val="24"/>
                <w:szCs w:val="24"/>
              </w:rPr>
              <w:t>Project update</w:t>
            </w:r>
          </w:p>
          <w:p w14:paraId="5F6ECA25" w14:textId="77777777" w:rsidR="001018F2" w:rsidRPr="00725A9D" w:rsidRDefault="001018F2" w:rsidP="00DA7207">
            <w:pPr>
              <w:autoSpaceDE w:val="0"/>
              <w:autoSpaceDN w:val="0"/>
              <w:adjustRightInd w:val="0"/>
              <w:rPr>
                <w:rFonts w:ascii="Arial" w:hAnsi="Arial" w:cs="Arial"/>
                <w:b/>
                <w:sz w:val="24"/>
                <w:szCs w:val="24"/>
              </w:rPr>
            </w:pPr>
          </w:p>
          <w:p w14:paraId="384DE075" w14:textId="77777777" w:rsidR="001018F2" w:rsidRPr="00725A9D" w:rsidRDefault="001018F2" w:rsidP="001018F2">
            <w:pPr>
              <w:numPr>
                <w:ilvl w:val="0"/>
                <w:numId w:val="8"/>
              </w:numPr>
              <w:autoSpaceDE w:val="0"/>
              <w:autoSpaceDN w:val="0"/>
              <w:adjustRightInd w:val="0"/>
              <w:rPr>
                <w:rFonts w:ascii="Arial" w:hAnsi="Arial" w:cs="Arial"/>
                <w:sz w:val="24"/>
                <w:szCs w:val="24"/>
              </w:rPr>
            </w:pPr>
            <w:r w:rsidRPr="00725A9D">
              <w:rPr>
                <w:rFonts w:ascii="Arial" w:hAnsi="Arial" w:cs="Arial"/>
                <w:sz w:val="24"/>
                <w:szCs w:val="24"/>
              </w:rPr>
              <w:t xml:space="preserve">It was noted that early works should begin soon and that the department would notify the Community Advisory Group when </w:t>
            </w:r>
            <w:r>
              <w:rPr>
                <w:rFonts w:ascii="Arial" w:hAnsi="Arial" w:cs="Arial"/>
                <w:sz w:val="24"/>
                <w:szCs w:val="24"/>
              </w:rPr>
              <w:t>activity occurs</w:t>
            </w:r>
            <w:r w:rsidRPr="00725A9D">
              <w:rPr>
                <w:rFonts w:ascii="Arial" w:hAnsi="Arial" w:cs="Arial"/>
                <w:sz w:val="24"/>
                <w:szCs w:val="24"/>
              </w:rPr>
              <w:t>.</w:t>
            </w:r>
          </w:p>
          <w:p w14:paraId="1EA8BB61" w14:textId="77777777" w:rsidR="001018F2" w:rsidRPr="00725A9D" w:rsidRDefault="001018F2" w:rsidP="00DA7207">
            <w:pPr>
              <w:autoSpaceDE w:val="0"/>
              <w:autoSpaceDN w:val="0"/>
              <w:adjustRightInd w:val="0"/>
              <w:rPr>
                <w:rFonts w:ascii="Arial" w:hAnsi="Arial" w:cs="Arial"/>
                <w:b/>
                <w:sz w:val="24"/>
                <w:szCs w:val="24"/>
              </w:rPr>
            </w:pPr>
          </w:p>
          <w:p w14:paraId="4A2927AB" w14:textId="77777777" w:rsidR="001018F2" w:rsidRPr="00725A9D" w:rsidRDefault="001018F2" w:rsidP="00DA7207">
            <w:pPr>
              <w:autoSpaceDE w:val="0"/>
              <w:autoSpaceDN w:val="0"/>
              <w:adjustRightInd w:val="0"/>
              <w:rPr>
                <w:rFonts w:ascii="Arial" w:hAnsi="Arial" w:cs="Arial"/>
                <w:b/>
                <w:sz w:val="24"/>
                <w:szCs w:val="24"/>
              </w:rPr>
            </w:pPr>
            <w:r w:rsidRPr="00725A9D">
              <w:rPr>
                <w:rFonts w:ascii="Arial" w:hAnsi="Arial" w:cs="Arial"/>
                <w:b/>
                <w:sz w:val="24"/>
                <w:szCs w:val="24"/>
              </w:rPr>
              <w:t>Site purchase and transfer of land</w:t>
            </w:r>
          </w:p>
          <w:p w14:paraId="27E3A423" w14:textId="77777777" w:rsidR="001018F2" w:rsidRPr="00725A9D" w:rsidRDefault="001018F2" w:rsidP="00DA7207">
            <w:pPr>
              <w:autoSpaceDE w:val="0"/>
              <w:autoSpaceDN w:val="0"/>
              <w:adjustRightInd w:val="0"/>
              <w:rPr>
                <w:rFonts w:ascii="Arial" w:hAnsi="Arial" w:cs="Arial"/>
                <w:sz w:val="24"/>
                <w:szCs w:val="24"/>
              </w:rPr>
            </w:pPr>
          </w:p>
          <w:p w14:paraId="631CA476" w14:textId="77777777" w:rsidR="001018F2" w:rsidRPr="00725A9D" w:rsidRDefault="001018F2" w:rsidP="001018F2">
            <w:pPr>
              <w:numPr>
                <w:ilvl w:val="0"/>
                <w:numId w:val="6"/>
              </w:numPr>
              <w:autoSpaceDE w:val="0"/>
              <w:autoSpaceDN w:val="0"/>
              <w:adjustRightInd w:val="0"/>
              <w:rPr>
                <w:rFonts w:ascii="Arial" w:hAnsi="Arial" w:cs="Arial"/>
                <w:sz w:val="24"/>
                <w:szCs w:val="24"/>
              </w:rPr>
            </w:pPr>
            <w:r w:rsidRPr="00725A9D">
              <w:rPr>
                <w:rFonts w:ascii="Arial" w:hAnsi="Arial" w:cs="Arial"/>
                <w:sz w:val="24"/>
                <w:szCs w:val="24"/>
              </w:rPr>
              <w:t>The Contract of Sale has been executed by both parties. Settlement will occur upon Melbourne Water obtaining Commonwealth approval to vary existing Environment Protection and Biodiversity Conservation Act 1999.</w:t>
            </w:r>
          </w:p>
          <w:p w14:paraId="5CDE2339" w14:textId="77777777" w:rsidR="001018F2" w:rsidRPr="00725A9D" w:rsidRDefault="001018F2" w:rsidP="001018F2">
            <w:pPr>
              <w:numPr>
                <w:ilvl w:val="0"/>
                <w:numId w:val="6"/>
              </w:numPr>
              <w:autoSpaceDE w:val="0"/>
              <w:autoSpaceDN w:val="0"/>
              <w:adjustRightInd w:val="0"/>
              <w:rPr>
                <w:rFonts w:ascii="Arial" w:hAnsi="Arial" w:cs="Arial"/>
                <w:sz w:val="24"/>
                <w:szCs w:val="24"/>
              </w:rPr>
            </w:pPr>
            <w:r w:rsidRPr="00725A9D">
              <w:rPr>
                <w:rFonts w:ascii="Arial" w:hAnsi="Arial" w:cs="Arial"/>
                <w:sz w:val="24"/>
                <w:szCs w:val="24"/>
              </w:rPr>
              <w:t>(EPBC Act) conditions that apply to the site. Melbourne Water confirmed the Department of Environment and Energy (DEE) have not provided update on their request yet.</w:t>
            </w:r>
          </w:p>
          <w:p w14:paraId="50FA322C" w14:textId="77777777" w:rsidR="001018F2" w:rsidRPr="00725A9D" w:rsidRDefault="001018F2" w:rsidP="00DA7207">
            <w:pPr>
              <w:autoSpaceDE w:val="0"/>
              <w:autoSpaceDN w:val="0"/>
              <w:adjustRightInd w:val="0"/>
              <w:rPr>
                <w:rFonts w:ascii="Arial" w:hAnsi="Arial" w:cs="Arial"/>
                <w:b/>
                <w:sz w:val="24"/>
                <w:szCs w:val="24"/>
              </w:rPr>
            </w:pPr>
          </w:p>
          <w:p w14:paraId="2963B47A" w14:textId="77777777" w:rsidR="001018F2" w:rsidRPr="00725A9D" w:rsidRDefault="001018F2" w:rsidP="00DA7207">
            <w:pPr>
              <w:autoSpaceDE w:val="0"/>
              <w:autoSpaceDN w:val="0"/>
              <w:adjustRightInd w:val="0"/>
              <w:rPr>
                <w:rFonts w:ascii="Arial" w:hAnsi="Arial" w:cs="Arial"/>
                <w:b/>
                <w:sz w:val="24"/>
                <w:szCs w:val="24"/>
              </w:rPr>
            </w:pPr>
            <w:r w:rsidRPr="00725A9D">
              <w:rPr>
                <w:rFonts w:ascii="Arial" w:hAnsi="Arial" w:cs="Arial"/>
                <w:b/>
                <w:sz w:val="24"/>
                <w:szCs w:val="24"/>
              </w:rPr>
              <w:t>Planning approvals</w:t>
            </w:r>
          </w:p>
          <w:p w14:paraId="710F74C6" w14:textId="77777777" w:rsidR="001018F2" w:rsidRPr="00725A9D" w:rsidRDefault="001018F2" w:rsidP="00DA7207">
            <w:pPr>
              <w:autoSpaceDE w:val="0"/>
              <w:autoSpaceDN w:val="0"/>
              <w:adjustRightInd w:val="0"/>
              <w:rPr>
                <w:rFonts w:ascii="Arial" w:hAnsi="Arial" w:cs="Arial"/>
                <w:sz w:val="24"/>
                <w:szCs w:val="24"/>
              </w:rPr>
            </w:pPr>
          </w:p>
          <w:p w14:paraId="78FFC291" w14:textId="77777777" w:rsidR="001018F2" w:rsidRPr="00725A9D" w:rsidRDefault="001018F2" w:rsidP="001018F2">
            <w:pPr>
              <w:numPr>
                <w:ilvl w:val="0"/>
                <w:numId w:val="7"/>
              </w:numPr>
              <w:autoSpaceDE w:val="0"/>
              <w:autoSpaceDN w:val="0"/>
              <w:adjustRightInd w:val="0"/>
              <w:rPr>
                <w:rFonts w:ascii="Arial" w:hAnsi="Arial" w:cs="Arial"/>
                <w:sz w:val="24"/>
                <w:szCs w:val="24"/>
              </w:rPr>
            </w:pPr>
            <w:r w:rsidRPr="00725A9D">
              <w:rPr>
                <w:rFonts w:ascii="Arial" w:hAnsi="Arial" w:cs="Arial"/>
                <w:sz w:val="24"/>
                <w:szCs w:val="24"/>
              </w:rPr>
              <w:t>Request for the planning approvals for the project is currently under consideration by the Minister of Planning and</w:t>
            </w:r>
            <w:r w:rsidR="00C233A7">
              <w:rPr>
                <w:rFonts w:ascii="Arial" w:hAnsi="Arial" w:cs="Arial"/>
                <w:sz w:val="24"/>
                <w:szCs w:val="24"/>
              </w:rPr>
              <w:t xml:space="preserve"> a decision</w:t>
            </w:r>
            <w:r w:rsidRPr="00725A9D">
              <w:rPr>
                <w:rFonts w:ascii="Arial" w:hAnsi="Arial" w:cs="Arial"/>
                <w:sz w:val="24"/>
                <w:szCs w:val="24"/>
              </w:rPr>
              <w:t xml:space="preserve"> is expected shortly.</w:t>
            </w:r>
          </w:p>
          <w:p w14:paraId="06D83196" w14:textId="77777777" w:rsidR="001018F2" w:rsidRPr="00725A9D" w:rsidRDefault="001018F2" w:rsidP="00DA7207">
            <w:pPr>
              <w:autoSpaceDE w:val="0"/>
              <w:autoSpaceDN w:val="0"/>
              <w:adjustRightInd w:val="0"/>
              <w:rPr>
                <w:rFonts w:ascii="Arial" w:hAnsi="Arial" w:cs="Arial"/>
                <w:sz w:val="24"/>
                <w:szCs w:val="24"/>
              </w:rPr>
            </w:pPr>
          </w:p>
          <w:p w14:paraId="2EF2F32D" w14:textId="77777777" w:rsidR="001018F2" w:rsidRPr="00725A9D" w:rsidRDefault="001018F2" w:rsidP="00DA7207">
            <w:pPr>
              <w:autoSpaceDE w:val="0"/>
              <w:autoSpaceDN w:val="0"/>
              <w:adjustRightInd w:val="0"/>
              <w:rPr>
                <w:rFonts w:ascii="Arial" w:hAnsi="Arial" w:cs="Arial"/>
                <w:b/>
                <w:sz w:val="24"/>
                <w:szCs w:val="24"/>
              </w:rPr>
            </w:pPr>
            <w:r w:rsidRPr="00725A9D">
              <w:rPr>
                <w:rFonts w:ascii="Arial" w:hAnsi="Arial" w:cs="Arial"/>
                <w:b/>
                <w:sz w:val="24"/>
                <w:szCs w:val="24"/>
              </w:rPr>
              <w:t>Environmental approvals</w:t>
            </w:r>
          </w:p>
          <w:p w14:paraId="3967DB37" w14:textId="77777777" w:rsidR="001018F2" w:rsidRPr="00725A9D" w:rsidRDefault="001018F2" w:rsidP="001018F2">
            <w:pPr>
              <w:numPr>
                <w:ilvl w:val="0"/>
                <w:numId w:val="7"/>
              </w:numPr>
              <w:autoSpaceDE w:val="0"/>
              <w:autoSpaceDN w:val="0"/>
              <w:adjustRightInd w:val="0"/>
              <w:rPr>
                <w:rFonts w:ascii="Arial" w:hAnsi="Arial" w:cs="Arial"/>
                <w:sz w:val="24"/>
                <w:szCs w:val="24"/>
              </w:rPr>
            </w:pPr>
            <w:r w:rsidRPr="00725A9D">
              <w:rPr>
                <w:rFonts w:ascii="Arial" w:hAnsi="Arial" w:cs="Arial"/>
                <w:sz w:val="24"/>
                <w:szCs w:val="24"/>
              </w:rPr>
              <w:t>Environmental approvals are expected to be received shortly allowing for the start of early works.</w:t>
            </w:r>
          </w:p>
          <w:p w14:paraId="6051ACF6" w14:textId="77777777" w:rsidR="001018F2" w:rsidRPr="00725A9D" w:rsidRDefault="001018F2" w:rsidP="00DA7207">
            <w:pPr>
              <w:autoSpaceDE w:val="0"/>
              <w:autoSpaceDN w:val="0"/>
              <w:adjustRightInd w:val="0"/>
              <w:ind w:left="360"/>
              <w:rPr>
                <w:rFonts w:ascii="Arial" w:hAnsi="Arial" w:cs="Arial"/>
                <w:sz w:val="24"/>
                <w:szCs w:val="24"/>
              </w:rPr>
            </w:pPr>
          </w:p>
          <w:p w14:paraId="38654D5B" w14:textId="77777777" w:rsidR="001018F2" w:rsidRPr="00725A9D" w:rsidRDefault="001018F2" w:rsidP="00DA7207">
            <w:pPr>
              <w:autoSpaceDE w:val="0"/>
              <w:autoSpaceDN w:val="0"/>
              <w:adjustRightInd w:val="0"/>
              <w:rPr>
                <w:rFonts w:ascii="Arial" w:hAnsi="Arial" w:cs="Arial"/>
                <w:b/>
                <w:sz w:val="24"/>
                <w:szCs w:val="24"/>
              </w:rPr>
            </w:pPr>
            <w:r w:rsidRPr="00725A9D">
              <w:rPr>
                <w:rFonts w:ascii="Arial" w:hAnsi="Arial" w:cs="Arial"/>
                <w:b/>
                <w:sz w:val="24"/>
                <w:szCs w:val="24"/>
              </w:rPr>
              <w:t>Ancillary services</w:t>
            </w:r>
          </w:p>
          <w:p w14:paraId="21557CCB" w14:textId="77777777" w:rsidR="001018F2" w:rsidRPr="001018F2" w:rsidRDefault="001018F2" w:rsidP="00DA7207">
            <w:pPr>
              <w:numPr>
                <w:ilvl w:val="0"/>
                <w:numId w:val="7"/>
              </w:numPr>
              <w:autoSpaceDE w:val="0"/>
              <w:autoSpaceDN w:val="0"/>
              <w:adjustRightInd w:val="0"/>
              <w:rPr>
                <w:rFonts w:ascii="Arial" w:hAnsi="Arial" w:cs="Arial"/>
                <w:sz w:val="24"/>
                <w:szCs w:val="24"/>
              </w:rPr>
            </w:pPr>
            <w:r w:rsidRPr="00725A9D">
              <w:rPr>
                <w:rFonts w:ascii="Arial" w:hAnsi="Arial" w:cs="Arial"/>
                <w:sz w:val="24"/>
                <w:szCs w:val="24"/>
              </w:rPr>
              <w:t>Further discussions between Melbourne Water, City West Water and the project engineers ha</w:t>
            </w:r>
            <w:r>
              <w:rPr>
                <w:rFonts w:ascii="Arial" w:hAnsi="Arial" w:cs="Arial"/>
                <w:sz w:val="24"/>
                <w:szCs w:val="24"/>
              </w:rPr>
              <w:t>ve</w:t>
            </w:r>
            <w:r w:rsidRPr="00725A9D">
              <w:rPr>
                <w:rFonts w:ascii="Arial" w:hAnsi="Arial" w:cs="Arial"/>
                <w:sz w:val="24"/>
                <w:szCs w:val="24"/>
              </w:rPr>
              <w:t xml:space="preserve"> been held on the sewerage services connection point. All parties have now confirmed the final termination point with environmental surveys being finalised for this route. Due to crossing a number of waterways, a Cultural Heritage Management Plan will need to be undertaken prior to these works being undertaken.</w:t>
            </w:r>
          </w:p>
          <w:p w14:paraId="67A13E54" w14:textId="77777777" w:rsidR="001018F2" w:rsidRPr="00725A9D" w:rsidRDefault="001018F2" w:rsidP="00DA7207">
            <w:pPr>
              <w:pStyle w:val="TableHeader"/>
              <w:rPr>
                <w:rFonts w:cs="Arial"/>
              </w:rPr>
            </w:pPr>
          </w:p>
        </w:tc>
      </w:tr>
    </w:tbl>
    <w:p w14:paraId="64F30BBF" w14:textId="77777777" w:rsidR="001018F2" w:rsidRPr="00725A9D" w:rsidRDefault="001018F2" w:rsidP="001018F2">
      <w:pPr>
        <w:pStyle w:val="DJCSbody"/>
        <w:ind w:left="0"/>
        <w:rPr>
          <w:rFonts w:cs="Arial"/>
          <w:sz w:val="24"/>
          <w:szCs w:val="24"/>
        </w:rPr>
      </w:pPr>
    </w:p>
    <w:sectPr w:rsidR="001018F2" w:rsidRPr="00725A9D" w:rsidSect="00037350">
      <w:headerReference w:type="default" r:id="rId8"/>
      <w:footerReference w:type="default" r:id="rId9"/>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01024" w14:textId="77777777" w:rsidR="001018F2" w:rsidRDefault="001018F2" w:rsidP="001018F2">
      <w:r>
        <w:separator/>
      </w:r>
    </w:p>
  </w:endnote>
  <w:endnote w:type="continuationSeparator" w:id="0">
    <w:p w14:paraId="7AF714C5" w14:textId="77777777" w:rsidR="001018F2" w:rsidRDefault="001018F2" w:rsidP="0010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BB26A" w14:textId="77777777" w:rsidR="00840B9F" w:rsidRDefault="001018F2" w:rsidP="00246A15">
    <w:pPr>
      <w:pStyle w:val="DJRfooter"/>
      <w:tabs>
        <w:tab w:val="clear" w:pos="9299"/>
        <w:tab w:val="left" w:pos="567"/>
        <w:tab w:val="left" w:pos="1418"/>
        <w:tab w:val="left" w:pos="9015"/>
      </w:tabs>
    </w:pPr>
    <w:r>
      <w:rPr>
        <w:noProof/>
        <w:lang w:eastAsia="en-AU"/>
      </w:rPr>
      <w:drawing>
        <wp:anchor distT="0" distB="0" distL="114300" distR="114300" simplePos="0" relativeHeight="251659264" behindDoc="1" locked="0" layoutInCell="1" allowOverlap="1" wp14:anchorId="53B9A13C" wp14:editId="136B6A12">
          <wp:simplePos x="0" y="0"/>
          <wp:positionH relativeFrom="column">
            <wp:posOffset>4736465</wp:posOffset>
          </wp:positionH>
          <wp:positionV relativeFrom="paragraph">
            <wp:posOffset>-149860</wp:posOffset>
          </wp:positionV>
          <wp:extent cx="1562100" cy="428625"/>
          <wp:effectExtent l="0" t="0" r="0" b="9525"/>
          <wp:wrapNone/>
          <wp:docPr id="7" name="Picture 7"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8484DEC" w14:textId="77777777" w:rsidR="000A12D5" w:rsidRDefault="001018F2" w:rsidP="00C76326">
    <w:pPr>
      <w:pStyle w:val="DJRfooter"/>
      <w:tabs>
        <w:tab w:val="left" w:pos="567"/>
        <w:tab w:val="left" w:pos="1418"/>
        <w:tab w:val="left" w:pos="3969"/>
        <w:tab w:val="left" w:pos="8850"/>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sidR="00C233A7">
      <w:rPr>
        <w:bCs/>
        <w:noProof/>
      </w:rPr>
      <w:t>3</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sidR="00C233A7">
      <w:rPr>
        <w:bCs/>
        <w:noProof/>
      </w:rPr>
      <w:t>3</w:t>
    </w:r>
    <w:r w:rsidRPr="00424153">
      <w:rPr>
        <w:bCs/>
        <w:sz w:val="24"/>
        <w:szCs w:val="24"/>
      </w:rPr>
      <w:fldChar w:fldCharType="end"/>
    </w:r>
    <w:r>
      <w:tab/>
      <w:t xml:space="preserve">PUBLIC DOMAIN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D7D7F" w14:textId="77777777" w:rsidR="001018F2" w:rsidRDefault="001018F2" w:rsidP="001018F2">
      <w:r>
        <w:separator/>
      </w:r>
    </w:p>
  </w:footnote>
  <w:footnote w:type="continuationSeparator" w:id="0">
    <w:p w14:paraId="18AB0938" w14:textId="77777777" w:rsidR="001018F2" w:rsidRDefault="001018F2" w:rsidP="0010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7840" w14:textId="77777777" w:rsidR="000A12D5" w:rsidRDefault="001018F2" w:rsidP="005C6550">
    <w:pPr>
      <w:pStyle w:val="DJRheader"/>
      <w:ind w:left="0"/>
    </w:pPr>
    <w:r>
      <w:t xml:space="preserve"> Youth Justice Redevelopment Project Community Advisory Group</w:t>
    </w:r>
    <w:r>
      <w:tab/>
      <w:t>Meeting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8CE"/>
    <w:multiLevelType w:val="hybridMultilevel"/>
    <w:tmpl w:val="4090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98765E"/>
    <w:multiLevelType w:val="hybridMultilevel"/>
    <w:tmpl w:val="1C043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BB3818"/>
    <w:multiLevelType w:val="hybridMultilevel"/>
    <w:tmpl w:val="8474C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D5300"/>
    <w:multiLevelType w:val="multilevel"/>
    <w:tmpl w:val="74D2288A"/>
    <w:lvl w:ilvl="0">
      <w:start w:val="1"/>
      <w:numFmt w:val="decimal"/>
      <w:lvlRestart w:val="0"/>
      <w:pStyle w:val="Table-Number"/>
      <w:suff w:val="nothing"/>
      <w:lvlText w:val="%1."/>
      <w:lvlJc w:val="center"/>
      <w:pPr>
        <w:ind w:left="284" w:firstLine="0"/>
      </w:pPr>
      <w:rPr>
        <w:rFonts w:hint="default"/>
        <w:b w:val="0"/>
        <w:i w:val="0"/>
        <w:sz w:val="24"/>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4" w15:restartNumberingAfterBreak="0">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D1C4132"/>
    <w:multiLevelType w:val="hybridMultilevel"/>
    <w:tmpl w:val="44549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8B7D38"/>
    <w:multiLevelType w:val="hybridMultilevel"/>
    <w:tmpl w:val="497C7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10D57"/>
    <w:multiLevelType w:val="hybridMultilevel"/>
    <w:tmpl w:val="4A9CA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8F2"/>
    <w:rsid w:val="000B260E"/>
    <w:rsid w:val="001018F2"/>
    <w:rsid w:val="00103093"/>
    <w:rsid w:val="00252DCE"/>
    <w:rsid w:val="004664B9"/>
    <w:rsid w:val="0070639A"/>
    <w:rsid w:val="00BE28B3"/>
    <w:rsid w:val="00C233A7"/>
    <w:rsid w:val="00D80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F9BDC"/>
  <w15:chartTrackingRefBased/>
  <w15:docId w15:val="{F6119F7C-086B-46FF-9626-C4A6943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018F2"/>
    <w:pPr>
      <w:spacing w:after="0" w:line="240" w:lineRule="auto"/>
    </w:pPr>
    <w:rPr>
      <w:rFonts w:ascii="Cambria" w:eastAsia="Times New Roman" w:hAnsi="Cambria" w:cs="Times New Roman"/>
      <w:sz w:val="20"/>
      <w:szCs w:val="20"/>
    </w:rPr>
  </w:style>
  <w:style w:type="paragraph" w:styleId="Heading1">
    <w:name w:val="heading 1"/>
    <w:next w:val="DJCSbody"/>
    <w:link w:val="Heading1Char"/>
    <w:uiPriority w:val="1"/>
    <w:qFormat/>
    <w:rsid w:val="001018F2"/>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1018F2"/>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1018F2"/>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8F2"/>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1018F2"/>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1018F2"/>
    <w:rPr>
      <w:rFonts w:ascii="Arial" w:eastAsia="MS Gothic" w:hAnsi="Arial" w:cs="Times New Roman"/>
      <w:b/>
      <w:bCs/>
      <w:color w:val="16145F"/>
      <w:sz w:val="24"/>
      <w:szCs w:val="26"/>
    </w:rPr>
  </w:style>
  <w:style w:type="paragraph" w:customStyle="1" w:styleId="DJRreportsubtitlecover">
    <w:name w:val="DJR report subtitle cover"/>
    <w:basedOn w:val="Normal"/>
    <w:uiPriority w:val="4"/>
    <w:rsid w:val="001018F2"/>
    <w:pPr>
      <w:spacing w:after="120" w:line="380" w:lineRule="atLeast"/>
    </w:pPr>
    <w:rPr>
      <w:rFonts w:ascii="Arial" w:hAnsi="Arial"/>
      <w:color w:val="16145F"/>
      <w:sz w:val="32"/>
      <w:szCs w:val="30"/>
    </w:rPr>
  </w:style>
  <w:style w:type="paragraph" w:styleId="TOC1">
    <w:name w:val="toc 1"/>
    <w:basedOn w:val="Normal"/>
    <w:next w:val="Normal"/>
    <w:uiPriority w:val="39"/>
    <w:rsid w:val="001018F2"/>
    <w:pPr>
      <w:keepNext/>
      <w:keepLines/>
      <w:tabs>
        <w:tab w:val="right" w:leader="dot" w:pos="10204"/>
      </w:tabs>
      <w:spacing w:before="160" w:after="60" w:line="270" w:lineRule="atLeast"/>
    </w:pPr>
    <w:rPr>
      <w:rFonts w:ascii="Arial" w:hAnsi="Arial"/>
      <w:b/>
      <w:noProof/>
      <w:color w:val="000000"/>
    </w:rPr>
  </w:style>
  <w:style w:type="paragraph" w:styleId="TOC2">
    <w:name w:val="toc 2"/>
    <w:basedOn w:val="Normal"/>
    <w:next w:val="Normal"/>
    <w:uiPriority w:val="39"/>
    <w:semiHidden/>
    <w:rsid w:val="001018F2"/>
    <w:pPr>
      <w:keepNext/>
      <w:keepLines/>
      <w:tabs>
        <w:tab w:val="left" w:pos="426"/>
        <w:tab w:val="right" w:leader="dot" w:pos="10204"/>
      </w:tabs>
      <w:spacing w:after="60" w:line="270" w:lineRule="atLeast"/>
    </w:pPr>
    <w:rPr>
      <w:rFonts w:ascii="Arial" w:hAnsi="Arial"/>
      <w:noProof/>
    </w:rPr>
  </w:style>
  <w:style w:type="paragraph" w:customStyle="1" w:styleId="DJRreportmaintitlecover">
    <w:name w:val="DJR report main title cover"/>
    <w:uiPriority w:val="4"/>
    <w:rsid w:val="001018F2"/>
    <w:pPr>
      <w:keepLines/>
      <w:spacing w:after="240" w:line="580" w:lineRule="atLeast"/>
    </w:pPr>
    <w:rPr>
      <w:rFonts w:ascii="Arial" w:eastAsia="Times New Roman" w:hAnsi="Arial" w:cs="Times New Roman"/>
      <w:b/>
      <w:bCs/>
      <w:color w:val="16145F"/>
      <w:sz w:val="52"/>
      <w:szCs w:val="50"/>
    </w:rPr>
  </w:style>
  <w:style w:type="character" w:styleId="Hyperlink">
    <w:name w:val="Hyperlink"/>
    <w:uiPriority w:val="99"/>
    <w:rsid w:val="001018F2"/>
    <w:rPr>
      <w:color w:val="007DC3"/>
      <w:u w:val="dotted"/>
    </w:rPr>
  </w:style>
  <w:style w:type="paragraph" w:customStyle="1" w:styleId="DJRfooter">
    <w:name w:val="DJR footer"/>
    <w:uiPriority w:val="11"/>
    <w:rsid w:val="001018F2"/>
    <w:pPr>
      <w:tabs>
        <w:tab w:val="right" w:pos="9299"/>
      </w:tabs>
      <w:spacing w:after="40" w:line="240" w:lineRule="auto"/>
    </w:pPr>
    <w:rPr>
      <w:rFonts w:ascii="Arial" w:eastAsia="Times New Roman" w:hAnsi="Arial" w:cs="Arial"/>
      <w:sz w:val="20"/>
      <w:szCs w:val="18"/>
    </w:rPr>
  </w:style>
  <w:style w:type="paragraph" w:customStyle="1" w:styleId="DJRheader">
    <w:name w:val="DJR header"/>
    <w:basedOn w:val="DJRfooter"/>
    <w:uiPriority w:val="11"/>
    <w:rsid w:val="001018F2"/>
    <w:pPr>
      <w:tabs>
        <w:tab w:val="clear" w:pos="9299"/>
        <w:tab w:val="right" w:pos="8505"/>
      </w:tabs>
      <w:ind w:left="284"/>
    </w:pPr>
    <w:rPr>
      <w:color w:val="FFFFFF"/>
    </w:rPr>
  </w:style>
  <w:style w:type="paragraph" w:customStyle="1" w:styleId="DJRTOCheadingreport">
    <w:name w:val="DJR TOC heading report"/>
    <w:link w:val="DJRTOCheadingreportChar"/>
    <w:uiPriority w:val="5"/>
    <w:rsid w:val="001018F2"/>
    <w:pPr>
      <w:spacing w:after="0" w:line="240" w:lineRule="auto"/>
    </w:pPr>
    <w:rPr>
      <w:rFonts w:ascii="Arial" w:eastAsia="MS Gothic" w:hAnsi="Arial" w:cs="Arial"/>
      <w:b/>
      <w:bCs/>
      <w:color w:val="16145F"/>
      <w:kern w:val="32"/>
      <w:sz w:val="40"/>
      <w:szCs w:val="40"/>
    </w:rPr>
  </w:style>
  <w:style w:type="character" w:customStyle="1" w:styleId="DJRTOCheadingreportChar">
    <w:name w:val="DJR TOC heading report Char"/>
    <w:link w:val="DJRTOCheadingreport"/>
    <w:uiPriority w:val="5"/>
    <w:rsid w:val="001018F2"/>
    <w:rPr>
      <w:rFonts w:ascii="Arial" w:eastAsia="MS Gothic" w:hAnsi="Arial" w:cs="Arial"/>
      <w:b/>
      <w:bCs/>
      <w:color w:val="16145F"/>
      <w:kern w:val="32"/>
      <w:sz w:val="40"/>
      <w:szCs w:val="40"/>
    </w:rPr>
  </w:style>
  <w:style w:type="paragraph" w:customStyle="1" w:styleId="DJCSbody">
    <w:name w:val="DJCS body"/>
    <w:qFormat/>
    <w:rsid w:val="001018F2"/>
    <w:pPr>
      <w:spacing w:after="120" w:line="250" w:lineRule="atLeast"/>
      <w:ind w:left="680"/>
    </w:pPr>
    <w:rPr>
      <w:rFonts w:ascii="Arial" w:eastAsia="Times" w:hAnsi="Arial" w:cs="Times New Roman"/>
      <w:szCs w:val="20"/>
    </w:rPr>
  </w:style>
  <w:style w:type="paragraph" w:customStyle="1" w:styleId="DJRbodyafterbullets">
    <w:name w:val="DJR body after bullets"/>
    <w:basedOn w:val="DJCSbody"/>
    <w:uiPriority w:val="11"/>
    <w:rsid w:val="001018F2"/>
    <w:pPr>
      <w:spacing w:before="120"/>
    </w:pPr>
  </w:style>
  <w:style w:type="paragraph" w:styleId="Header">
    <w:name w:val="header"/>
    <w:basedOn w:val="Normal"/>
    <w:link w:val="HeaderChar"/>
    <w:unhideWhenUsed/>
    <w:rsid w:val="001018F2"/>
    <w:pPr>
      <w:tabs>
        <w:tab w:val="center" w:pos="4513"/>
        <w:tab w:val="right" w:pos="9026"/>
      </w:tabs>
    </w:pPr>
  </w:style>
  <w:style w:type="character" w:customStyle="1" w:styleId="HeaderChar">
    <w:name w:val="Header Char"/>
    <w:basedOn w:val="DefaultParagraphFont"/>
    <w:link w:val="Header"/>
    <w:rsid w:val="001018F2"/>
    <w:rPr>
      <w:rFonts w:ascii="Cambria" w:eastAsia="Times New Roman" w:hAnsi="Cambria" w:cs="Times New Roman"/>
      <w:sz w:val="20"/>
      <w:szCs w:val="20"/>
    </w:rPr>
  </w:style>
  <w:style w:type="paragraph" w:styleId="Date">
    <w:name w:val="Date"/>
    <w:next w:val="Normal"/>
    <w:link w:val="DateChar"/>
    <w:unhideWhenUsed/>
    <w:rsid w:val="001018F2"/>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1018F2"/>
    <w:rPr>
      <w:rFonts w:ascii="Arial" w:eastAsia="Calibri" w:hAnsi="Arial" w:cs="Arial"/>
      <w:lang w:eastAsia="en-AU"/>
    </w:rPr>
  </w:style>
  <w:style w:type="paragraph" w:customStyle="1" w:styleId="TableText">
    <w:name w:val="Table Text"/>
    <w:basedOn w:val="Normal"/>
    <w:rsid w:val="001018F2"/>
    <w:pPr>
      <w:spacing w:before="60" w:after="60"/>
    </w:pPr>
    <w:rPr>
      <w:rFonts w:ascii="Arial" w:hAnsi="Arial"/>
      <w:sz w:val="24"/>
      <w:szCs w:val="24"/>
    </w:rPr>
  </w:style>
  <w:style w:type="paragraph" w:customStyle="1" w:styleId="TableHeader">
    <w:name w:val="Table Header"/>
    <w:basedOn w:val="Normal"/>
    <w:rsid w:val="001018F2"/>
    <w:pPr>
      <w:keepNext/>
      <w:keepLines/>
      <w:spacing w:before="120" w:after="120"/>
    </w:pPr>
    <w:rPr>
      <w:rFonts w:ascii="Arial" w:hAnsi="Arial"/>
      <w:b/>
      <w:sz w:val="24"/>
      <w:szCs w:val="24"/>
    </w:rPr>
  </w:style>
  <w:style w:type="paragraph" w:customStyle="1" w:styleId="TableText-Bold">
    <w:name w:val="Table Text - Bold"/>
    <w:basedOn w:val="TableText"/>
    <w:rsid w:val="001018F2"/>
    <w:rPr>
      <w:b/>
    </w:rPr>
  </w:style>
  <w:style w:type="paragraph" w:customStyle="1" w:styleId="Table-Number">
    <w:name w:val="Table - Number"/>
    <w:basedOn w:val="TableText"/>
    <w:rsid w:val="001018F2"/>
    <w:pPr>
      <w:numPr>
        <w:numId w:val="2"/>
      </w:numPr>
      <w:jc w:val="center"/>
    </w:pPr>
  </w:style>
  <w:style w:type="paragraph" w:styleId="NoSpacing">
    <w:name w:val="No Spacing"/>
    <w:uiPriority w:val="1"/>
    <w:qFormat/>
    <w:rsid w:val="001018F2"/>
    <w:pPr>
      <w:spacing w:after="0" w:line="240" w:lineRule="auto"/>
    </w:pPr>
    <w:rPr>
      <w:rFonts w:ascii="Arial" w:eastAsia="Calibri" w:hAnsi="Arial" w:cs="Arial"/>
      <w:lang w:eastAsia="en-AU"/>
    </w:rPr>
  </w:style>
  <w:style w:type="paragraph" w:customStyle="1" w:styleId="MeetingTitle">
    <w:name w:val="Meeting Title"/>
    <w:rsid w:val="001018F2"/>
    <w:pPr>
      <w:spacing w:after="0" w:line="240" w:lineRule="auto"/>
    </w:pPr>
    <w:rPr>
      <w:rFonts w:ascii="Arial" w:eastAsia="Times New Roman" w:hAnsi="Arial" w:cs="Times New Roman"/>
      <w:sz w:val="24"/>
      <w:szCs w:val="24"/>
    </w:rPr>
  </w:style>
  <w:style w:type="paragraph" w:styleId="Footer">
    <w:name w:val="footer"/>
    <w:basedOn w:val="Normal"/>
    <w:link w:val="FooterChar"/>
    <w:uiPriority w:val="99"/>
    <w:unhideWhenUsed/>
    <w:rsid w:val="001018F2"/>
    <w:pPr>
      <w:tabs>
        <w:tab w:val="center" w:pos="4513"/>
        <w:tab w:val="right" w:pos="9026"/>
      </w:tabs>
    </w:pPr>
  </w:style>
  <w:style w:type="character" w:customStyle="1" w:styleId="FooterChar">
    <w:name w:val="Footer Char"/>
    <w:basedOn w:val="DefaultParagraphFont"/>
    <w:link w:val="Footer"/>
    <w:uiPriority w:val="99"/>
    <w:rsid w:val="001018F2"/>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4845</Characters>
  <Application>Microsoft Office Word</Application>
  <DocSecurity>0</DocSecurity>
  <Lines>186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Baring</dc:creator>
  <cp:keywords/>
  <dc:description/>
  <cp:lastModifiedBy>Louise Baring</cp:lastModifiedBy>
  <cp:revision>3</cp:revision>
  <cp:lastPrinted>2019-05-12T23:33:00Z</cp:lastPrinted>
  <dcterms:created xsi:type="dcterms:W3CDTF">2019-05-12T23:32:00Z</dcterms:created>
  <dcterms:modified xsi:type="dcterms:W3CDTF">2019-05-12T23:33:00Z</dcterms:modified>
</cp:coreProperties>
</file>