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EB54" w14:textId="41EC11DB" w:rsidR="00724F98" w:rsidRPr="009B39D2" w:rsidRDefault="00B13D26" w:rsidP="00724F98">
      <w:pPr>
        <w:pStyle w:val="DJRbodyafterbullets"/>
        <w:ind w:left="0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4E88F2" wp14:editId="69660485">
                <wp:simplePos x="0" y="0"/>
                <wp:positionH relativeFrom="margin">
                  <wp:align>left</wp:align>
                </wp:positionH>
                <wp:positionV relativeFrom="paragraph">
                  <wp:posOffset>-710565</wp:posOffset>
                </wp:positionV>
                <wp:extent cx="5363210" cy="1019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0DD12" w14:textId="6D5EC364" w:rsidR="00724F98" w:rsidRPr="007D06E4" w:rsidRDefault="00B93214" w:rsidP="00724F98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680" w:hanging="680"/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Meeting summary</w:t>
                            </w:r>
                            <w:r w:rsidR="00724F98"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C1DDA79" w14:textId="77777777" w:rsidR="00724F98" w:rsidRPr="00597C9F" w:rsidRDefault="00724F98" w:rsidP="00724F9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Youth Justice Redevelopment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Project 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E8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5.95pt;width:422.3pt;height:80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" stroked="f">
                <v:fill opacity="0"/>
                <v:textbox>
                  <w:txbxContent>
                    <w:p w14:paraId="40B0DD12" w14:textId="6D5EC364" w:rsidR="00724F98" w:rsidRPr="007D06E4" w:rsidRDefault="00B93214" w:rsidP="00724F98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680" w:hanging="680"/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Meeting summary</w:t>
                      </w:r>
                      <w:r w:rsidR="00724F98"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C1DDA79" w14:textId="77777777" w:rsidR="00724F98" w:rsidRPr="00597C9F" w:rsidRDefault="00724F98" w:rsidP="00724F98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Youth Justice Redevelopment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Project 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</w:t>
                      </w:r>
                      <w:proofErr w:type="gramEnd"/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 Community Advisory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F98">
        <w:rPr>
          <w:rFonts w:cs="Arial"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14C46B7" wp14:editId="364188A3">
            <wp:simplePos x="0" y="0"/>
            <wp:positionH relativeFrom="page">
              <wp:posOffset>514985</wp:posOffset>
            </wp:positionH>
            <wp:positionV relativeFrom="page">
              <wp:posOffset>468630</wp:posOffset>
            </wp:positionV>
            <wp:extent cx="6605270" cy="994410"/>
            <wp:effectExtent l="0" t="0" r="5080" b="0"/>
            <wp:wrapNone/>
            <wp:docPr id="1" name="Picture 1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808481"/>
    </w:p>
    <w:tbl>
      <w:tblPr>
        <w:tblpPr w:leftFromText="180" w:rightFromText="180" w:vertAnchor="text" w:horzAnchor="margin" w:tblpY="611"/>
        <w:tblW w:w="10427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972"/>
        <w:gridCol w:w="5627"/>
        <w:gridCol w:w="1232"/>
        <w:gridCol w:w="1596"/>
      </w:tblGrid>
      <w:tr w:rsidR="00724F98" w:rsidRPr="00725A9D" w14:paraId="32A01F2C" w14:textId="77777777" w:rsidTr="00D32429">
        <w:trPr>
          <w:tblHeader/>
        </w:trPr>
        <w:tc>
          <w:tcPr>
            <w:tcW w:w="10427" w:type="dxa"/>
            <w:gridSpan w:val="4"/>
            <w:shd w:val="clear" w:color="auto" w:fill="E0E0E0"/>
            <w:vAlign w:val="center"/>
          </w:tcPr>
          <w:p w14:paraId="65C0DB0B" w14:textId="77777777" w:rsidR="00724F98" w:rsidRPr="007C7832" w:rsidRDefault="00724F98" w:rsidP="00D32429">
            <w:pPr>
              <w:pStyle w:val="TableHeader"/>
              <w:rPr>
                <w:rFonts w:cs="Arial"/>
              </w:rPr>
            </w:pPr>
            <w:r w:rsidRPr="007C7832">
              <w:rPr>
                <w:rFonts w:cs="Arial"/>
              </w:rPr>
              <w:t>Meeting details</w:t>
            </w:r>
          </w:p>
        </w:tc>
      </w:tr>
      <w:tr w:rsidR="00724F98" w:rsidRPr="00844C96" w14:paraId="58F7D2CD" w14:textId="77777777" w:rsidTr="00D32429">
        <w:tc>
          <w:tcPr>
            <w:tcW w:w="1972" w:type="dxa"/>
            <w:shd w:val="clear" w:color="auto" w:fill="auto"/>
            <w:vAlign w:val="center"/>
          </w:tcPr>
          <w:p w14:paraId="43D89D39" w14:textId="77777777" w:rsidR="00724F98" w:rsidRPr="00844C96" w:rsidRDefault="00724F98" w:rsidP="00D32429">
            <w:pPr>
              <w:pStyle w:val="TableText-Bold"/>
              <w:rPr>
                <w:rFonts w:cs="Arial"/>
                <w:lang w:val="en-US"/>
              </w:rPr>
            </w:pPr>
            <w:r w:rsidRPr="00844C96">
              <w:rPr>
                <w:rFonts w:cs="Arial"/>
              </w:rPr>
              <w:t>Meeting title:</w:t>
            </w:r>
          </w:p>
        </w:tc>
        <w:tc>
          <w:tcPr>
            <w:tcW w:w="5627" w:type="dxa"/>
            <w:vAlign w:val="center"/>
          </w:tcPr>
          <w:p w14:paraId="68145D0F" w14:textId="77777777" w:rsidR="00724F98" w:rsidRPr="00844C96" w:rsidRDefault="00724F98" w:rsidP="00D32429">
            <w:pPr>
              <w:pStyle w:val="MeetingTitle"/>
              <w:rPr>
                <w:rFonts w:cs="Arial"/>
              </w:rPr>
            </w:pPr>
            <w:r w:rsidRPr="00844C96">
              <w:rPr>
                <w:rFonts w:cs="Arial"/>
              </w:rPr>
              <w:t>Community Advisory Group</w:t>
            </w:r>
          </w:p>
        </w:tc>
        <w:tc>
          <w:tcPr>
            <w:tcW w:w="1232" w:type="dxa"/>
            <w:vAlign w:val="center"/>
          </w:tcPr>
          <w:p w14:paraId="704301FB" w14:textId="77777777" w:rsidR="00724F98" w:rsidRPr="00844C96" w:rsidRDefault="00724F98" w:rsidP="00D32429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>No:</w:t>
            </w:r>
          </w:p>
        </w:tc>
        <w:tc>
          <w:tcPr>
            <w:tcW w:w="1596" w:type="dxa"/>
            <w:vAlign w:val="center"/>
          </w:tcPr>
          <w:p w14:paraId="55AFEBD9" w14:textId="0E3165AE" w:rsidR="00724F98" w:rsidRPr="00844C96" w:rsidRDefault="00553875" w:rsidP="00D3242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3A0855">
              <w:rPr>
                <w:rFonts w:cs="Arial"/>
              </w:rPr>
              <w:t>1</w:t>
            </w:r>
            <w:r w:rsidR="00724F98" w:rsidRPr="00844C96">
              <w:rPr>
                <w:rFonts w:cs="Arial"/>
              </w:rPr>
              <w:fldChar w:fldCharType="begin"/>
            </w:r>
            <w:r w:rsidR="00724F98" w:rsidRPr="00844C96">
              <w:rPr>
                <w:rFonts w:cs="Arial"/>
              </w:rPr>
              <w:instrText xml:space="preserve"> quote </w:instrText>
            </w:r>
            <w:r w:rsidR="00724F98" w:rsidRPr="00844C96">
              <w:rPr>
                <w:rFonts w:cs="Arial"/>
              </w:rPr>
              <w:fldChar w:fldCharType="end"/>
            </w:r>
          </w:p>
        </w:tc>
      </w:tr>
      <w:tr w:rsidR="00724F98" w:rsidRPr="00844C96" w14:paraId="0194509A" w14:textId="77777777" w:rsidTr="00D32429">
        <w:tc>
          <w:tcPr>
            <w:tcW w:w="1972" w:type="dxa"/>
            <w:shd w:val="clear" w:color="auto" w:fill="auto"/>
            <w:vAlign w:val="center"/>
          </w:tcPr>
          <w:p w14:paraId="365EDCB0" w14:textId="77777777" w:rsidR="00724F98" w:rsidRPr="00844C96" w:rsidRDefault="00724F98" w:rsidP="00D32429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>Date:</w:t>
            </w:r>
          </w:p>
        </w:tc>
        <w:tc>
          <w:tcPr>
            <w:tcW w:w="5627" w:type="dxa"/>
            <w:vAlign w:val="center"/>
          </w:tcPr>
          <w:p w14:paraId="70451A16" w14:textId="68B3C144" w:rsidR="00724F98" w:rsidRPr="00844C96" w:rsidRDefault="00FF0C57" w:rsidP="00D3242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Monday</w:t>
            </w:r>
            <w:r w:rsidR="00856C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A0855">
              <w:rPr>
                <w:sz w:val="24"/>
                <w:szCs w:val="24"/>
                <w:lang w:eastAsia="en-US"/>
              </w:rPr>
              <w:t>9 December</w:t>
            </w:r>
            <w:r w:rsidR="006219BB">
              <w:rPr>
                <w:sz w:val="24"/>
                <w:szCs w:val="24"/>
                <w:lang w:eastAsia="en-US"/>
              </w:rPr>
              <w:t xml:space="preserve"> </w:t>
            </w:r>
            <w:r w:rsidR="00724F98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32" w:type="dxa"/>
            <w:vAlign w:val="center"/>
          </w:tcPr>
          <w:p w14:paraId="2606A924" w14:textId="77777777" w:rsidR="00724F98" w:rsidRPr="00844C96" w:rsidRDefault="00724F98" w:rsidP="00D32429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 xml:space="preserve">Time: </w:t>
            </w:r>
          </w:p>
        </w:tc>
        <w:tc>
          <w:tcPr>
            <w:tcW w:w="1596" w:type="dxa"/>
            <w:vAlign w:val="center"/>
          </w:tcPr>
          <w:p w14:paraId="68939A53" w14:textId="4C28E202" w:rsidR="00724F98" w:rsidRPr="00844C96" w:rsidRDefault="003A0855" w:rsidP="00D3242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4pm to 5pm</w:t>
            </w:r>
          </w:p>
        </w:tc>
      </w:tr>
      <w:tr w:rsidR="00FF0C57" w:rsidRPr="00844C96" w14:paraId="12450AD4" w14:textId="77777777" w:rsidTr="00783674">
        <w:tc>
          <w:tcPr>
            <w:tcW w:w="1972" w:type="dxa"/>
            <w:shd w:val="clear" w:color="auto" w:fill="auto"/>
            <w:vAlign w:val="center"/>
          </w:tcPr>
          <w:p w14:paraId="31E4CD62" w14:textId="77777777" w:rsidR="00FF0C57" w:rsidRPr="00844C96" w:rsidRDefault="00FF0C57" w:rsidP="00FF0C57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>Location:</w:t>
            </w:r>
          </w:p>
        </w:tc>
        <w:tc>
          <w:tcPr>
            <w:tcW w:w="8455" w:type="dxa"/>
            <w:gridSpan w:val="3"/>
          </w:tcPr>
          <w:p w14:paraId="31A7ED3D" w14:textId="6E780B00" w:rsidR="00FF0C57" w:rsidRPr="00844C96" w:rsidRDefault="00FF0C57" w:rsidP="00FF0C57">
            <w:pPr>
              <w:pStyle w:val="TableTex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WestJustice</w:t>
            </w:r>
            <w:proofErr w:type="spellEnd"/>
            <w:r>
              <w:rPr>
                <w:rFonts w:eastAsia="Calibri" w:cs="Arial"/>
              </w:rPr>
              <w:t xml:space="preserve">, 8 Watton St Werribee </w:t>
            </w:r>
          </w:p>
        </w:tc>
      </w:tr>
      <w:tr w:rsidR="00FF0C57" w:rsidRPr="00844C96" w14:paraId="595C64A4" w14:textId="77777777" w:rsidTr="00D32429">
        <w:trPr>
          <w:tblHeader/>
        </w:trPr>
        <w:tc>
          <w:tcPr>
            <w:tcW w:w="10427" w:type="dxa"/>
            <w:gridSpan w:val="4"/>
            <w:shd w:val="clear" w:color="auto" w:fill="E0E0E0"/>
          </w:tcPr>
          <w:p w14:paraId="7DBD11AF" w14:textId="77777777" w:rsidR="00FF0C57" w:rsidRPr="00844C96" w:rsidRDefault="00FF0C57" w:rsidP="00FF0C57">
            <w:pPr>
              <w:pStyle w:val="TableHeader"/>
              <w:rPr>
                <w:rFonts w:cs="Arial"/>
                <w:lang w:val="en-US"/>
              </w:rPr>
            </w:pPr>
            <w:r w:rsidRPr="00844C96">
              <w:rPr>
                <w:rFonts w:cs="Arial"/>
              </w:rPr>
              <w:t>Attendees</w:t>
            </w:r>
          </w:p>
        </w:tc>
      </w:tr>
      <w:tr w:rsidR="00FF0C57" w:rsidRPr="00844C96" w14:paraId="56B6668B" w14:textId="77777777" w:rsidTr="00D32429">
        <w:tc>
          <w:tcPr>
            <w:tcW w:w="10427" w:type="dxa"/>
            <w:gridSpan w:val="4"/>
            <w:vAlign w:val="center"/>
          </w:tcPr>
          <w:p w14:paraId="488DC5C3" w14:textId="452ADD98" w:rsidR="00FF0C57" w:rsidRPr="00844C96" w:rsidRDefault="00FF0C57" w:rsidP="00FF0C57">
            <w:pPr>
              <w:pStyle w:val="TableText"/>
              <w:rPr>
                <w:rFonts w:cs="Arial"/>
                <w:shd w:val="clear" w:color="auto" w:fill="FFFFFF"/>
              </w:rPr>
            </w:pPr>
            <w:r w:rsidRPr="00844C96">
              <w:rPr>
                <w:rFonts w:cs="Arial"/>
                <w:b/>
              </w:rPr>
              <w:t>Community Advisory Group members:</w:t>
            </w:r>
            <w:r>
              <w:rPr>
                <w:rFonts w:cs="Arial"/>
                <w:b/>
              </w:rPr>
              <w:t xml:space="preserve"> </w:t>
            </w:r>
            <w:r w:rsidR="00A47DB2" w:rsidRPr="00F03F25">
              <w:rPr>
                <w:rFonts w:cs="Arial"/>
              </w:rPr>
              <w:t xml:space="preserve"> </w:t>
            </w:r>
            <w:r w:rsidR="00E65BA1">
              <w:rPr>
                <w:rFonts w:cs="Arial"/>
              </w:rPr>
              <w:t xml:space="preserve"> Ju</w:t>
            </w:r>
            <w:r w:rsidR="00E65BA1" w:rsidRPr="002317B1">
              <w:rPr>
                <w:rFonts w:cs="Arial"/>
              </w:rPr>
              <w:t xml:space="preserve">stin Giddings (Chair), </w:t>
            </w:r>
            <w:r w:rsidR="00A47DB2" w:rsidRPr="00F03F25">
              <w:rPr>
                <w:rFonts w:cs="Arial"/>
              </w:rPr>
              <w:t>Corinne Cadilhac (CEO, Community Safety Building Authority),</w:t>
            </w:r>
            <w:r w:rsidRPr="002B5FA9">
              <w:rPr>
                <w:rFonts w:cs="Arial"/>
              </w:rPr>
              <w:t>Marisa Berton (community member)</w:t>
            </w:r>
            <w:r>
              <w:rPr>
                <w:rFonts w:cs="Arial"/>
              </w:rPr>
              <w:t xml:space="preserve">, </w:t>
            </w:r>
            <w:r w:rsidRPr="002B5FA9">
              <w:rPr>
                <w:rFonts w:cs="Arial"/>
              </w:rPr>
              <w:t xml:space="preserve">Walter </w:t>
            </w:r>
            <w:proofErr w:type="spellStart"/>
            <w:r w:rsidRPr="002B5FA9">
              <w:rPr>
                <w:rFonts w:cs="Arial"/>
              </w:rPr>
              <w:t>Villagonzalo</w:t>
            </w:r>
            <w:proofErr w:type="spellEnd"/>
            <w:r w:rsidRPr="002B5FA9">
              <w:rPr>
                <w:rFonts w:cs="Arial"/>
              </w:rPr>
              <w:t xml:space="preserve"> (Councillor, Wynd</w:t>
            </w:r>
            <w:r w:rsidR="00FD3BD0">
              <w:rPr>
                <w:rFonts w:cs="Arial"/>
              </w:rPr>
              <w:t>h</w:t>
            </w:r>
            <w:r w:rsidRPr="002B5FA9">
              <w:rPr>
                <w:rFonts w:cs="Arial"/>
              </w:rPr>
              <w:t>am City Council)</w:t>
            </w:r>
            <w:r>
              <w:rPr>
                <w:rFonts w:cs="Arial"/>
              </w:rPr>
              <w:t xml:space="preserve">, </w:t>
            </w:r>
            <w:r w:rsidRPr="00725A9D">
              <w:rPr>
                <w:rFonts w:cs="Arial"/>
              </w:rPr>
              <w:t xml:space="preserve">Barbara </w:t>
            </w:r>
            <w:proofErr w:type="spellStart"/>
            <w:r w:rsidRPr="00725A9D">
              <w:rPr>
                <w:rFonts w:cs="Arial"/>
              </w:rPr>
              <w:t>McLure</w:t>
            </w:r>
            <w:proofErr w:type="spellEnd"/>
            <w:r>
              <w:rPr>
                <w:rFonts w:cs="Arial"/>
              </w:rPr>
              <w:t xml:space="preserve"> (Deputy Chair and community member)</w:t>
            </w:r>
            <w:r w:rsidRPr="00725A9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44C96">
              <w:rPr>
                <w:rFonts w:cs="Arial"/>
              </w:rPr>
              <w:t>Kim McAliney (Councillor, Wyn</w:t>
            </w:r>
            <w:r w:rsidR="00FD3BD0">
              <w:rPr>
                <w:rFonts w:cs="Arial"/>
              </w:rPr>
              <w:t>dh</w:t>
            </w:r>
            <w:r w:rsidRPr="00844C96">
              <w:rPr>
                <w:rFonts w:cs="Arial"/>
              </w:rPr>
              <w:t>am City Coun</w:t>
            </w:r>
            <w:r>
              <w:rPr>
                <w:rFonts w:cs="Arial"/>
              </w:rPr>
              <w:t>c</w:t>
            </w:r>
            <w:r w:rsidRPr="00844C96">
              <w:rPr>
                <w:rFonts w:cs="Arial"/>
              </w:rPr>
              <w:t xml:space="preserve">il), John </w:t>
            </w:r>
            <w:proofErr w:type="spellStart"/>
            <w:r w:rsidRPr="00844C96">
              <w:rPr>
                <w:rFonts w:cs="Arial"/>
              </w:rPr>
              <w:t>Menegazzo</w:t>
            </w:r>
            <w:proofErr w:type="spellEnd"/>
            <w:r w:rsidRPr="00844C96">
              <w:rPr>
                <w:rFonts w:cs="Arial"/>
              </w:rPr>
              <w:t xml:space="preserve"> (community member),</w:t>
            </w:r>
            <w:r>
              <w:rPr>
                <w:rFonts w:cs="Arial"/>
              </w:rPr>
              <w:t xml:space="preserve"> </w:t>
            </w:r>
            <w:r w:rsidRPr="00844C96">
              <w:rPr>
                <w:rFonts w:cs="Arial"/>
              </w:rPr>
              <w:t xml:space="preserve">Lisa Heinrichs (community member), </w:t>
            </w:r>
            <w:r>
              <w:rPr>
                <w:rFonts w:cs="Arial"/>
              </w:rPr>
              <w:t xml:space="preserve">James McCann (Director, Custodial Operations, Youth Justice), </w:t>
            </w:r>
            <w:r w:rsidRPr="000F2314">
              <w:rPr>
                <w:rFonts w:cs="Arial"/>
              </w:rPr>
              <w:t>Peter Maynard (Councillor, Wyn</w:t>
            </w:r>
            <w:r w:rsidR="00FD3BD0">
              <w:rPr>
                <w:rFonts w:cs="Arial"/>
              </w:rPr>
              <w:t>dh</w:t>
            </w:r>
            <w:r w:rsidRPr="000F2314">
              <w:rPr>
                <w:rFonts w:cs="Arial"/>
              </w:rPr>
              <w:t>am City Council</w:t>
            </w:r>
            <w:r w:rsidR="00E65BA1">
              <w:rPr>
                <w:rFonts w:cs="Arial"/>
              </w:rPr>
              <w:t>)</w:t>
            </w:r>
            <w:r w:rsidRPr="002317B1">
              <w:rPr>
                <w:rFonts w:cs="Arial"/>
              </w:rPr>
              <w:t xml:space="preserve">, </w:t>
            </w:r>
            <w:r w:rsidRPr="00844C96">
              <w:rPr>
                <w:rFonts w:cs="Arial"/>
              </w:rPr>
              <w:t>Natalie Walker (Wyndham City Council), Les Sanderson (community member)</w:t>
            </w:r>
          </w:p>
          <w:p w14:paraId="52DB903D" w14:textId="77777777" w:rsidR="00FF0C57" w:rsidRDefault="00FF0C57" w:rsidP="00FF0C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b/>
                <w:sz w:val="24"/>
                <w:szCs w:val="24"/>
              </w:rPr>
              <w:t xml:space="preserve">Other attendees: 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44C96">
              <w:rPr>
                <w:rFonts w:ascii="Arial" w:hAnsi="Arial" w:cs="Arial"/>
                <w:sz w:val="24"/>
                <w:szCs w:val="24"/>
              </w:rPr>
              <w:t>ouise Baring, Communications Manager, DJCS</w:t>
            </w:r>
            <w:r w:rsidR="001C7156">
              <w:rPr>
                <w:rFonts w:ascii="Arial" w:hAnsi="Arial" w:cs="Arial"/>
                <w:sz w:val="24"/>
                <w:szCs w:val="24"/>
              </w:rPr>
              <w:t xml:space="preserve"> (via phone)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E8B00C" w14:textId="44FDACD0" w:rsidR="000A2C0B" w:rsidRPr="00844C96" w:rsidRDefault="000A2C0B" w:rsidP="00FF0C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C57" w:rsidRPr="00844C96" w14:paraId="50322675" w14:textId="77777777" w:rsidTr="00D32429">
        <w:tc>
          <w:tcPr>
            <w:tcW w:w="10427" w:type="dxa"/>
            <w:gridSpan w:val="4"/>
            <w:shd w:val="clear" w:color="auto" w:fill="E7E6E6"/>
            <w:vAlign w:val="center"/>
          </w:tcPr>
          <w:p w14:paraId="63876879" w14:textId="45494894" w:rsidR="000A2C0B" w:rsidRDefault="00FF0C57" w:rsidP="000A2C0B">
            <w:pPr>
              <w:pStyle w:val="TableText"/>
              <w:rPr>
                <w:rFonts w:cs="Arial"/>
              </w:rPr>
            </w:pPr>
            <w:r w:rsidRPr="000A2C0B">
              <w:rPr>
                <w:rFonts w:cs="Arial"/>
                <w:b/>
              </w:rPr>
              <w:t>Apologies</w:t>
            </w:r>
            <w:r w:rsidR="000A2C0B">
              <w:rPr>
                <w:rFonts w:cs="Arial"/>
              </w:rPr>
              <w:t>:  Stephanie McGregor (Executive Director, Community Safety Building Authority), Samantha Morgan (Senior Project Manager, Community Safety Building Authority)</w:t>
            </w:r>
          </w:p>
          <w:p w14:paraId="2E88C674" w14:textId="4A55FADC" w:rsidR="00FF0C57" w:rsidRPr="00844C96" w:rsidRDefault="00FF0C57" w:rsidP="00FF0C57">
            <w:pPr>
              <w:pStyle w:val="TableHeader"/>
              <w:rPr>
                <w:rFonts w:cs="Arial"/>
                <w:b w:val="0"/>
              </w:rPr>
            </w:pPr>
          </w:p>
        </w:tc>
      </w:tr>
      <w:tr w:rsidR="00FF0C57" w:rsidRPr="00844C96" w14:paraId="508D6116" w14:textId="77777777" w:rsidTr="00D32429">
        <w:tc>
          <w:tcPr>
            <w:tcW w:w="10427" w:type="dxa"/>
            <w:gridSpan w:val="4"/>
            <w:tcBorders>
              <w:bottom w:val="single" w:sz="4" w:space="0" w:color="auto"/>
            </w:tcBorders>
            <w:vAlign w:val="center"/>
          </w:tcPr>
          <w:p w14:paraId="2EFA39EF" w14:textId="4E16729A" w:rsidR="00FF0C57" w:rsidRPr="00844C96" w:rsidRDefault="00FF0C57" w:rsidP="00FF0C5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C57" w:rsidRPr="00844C96" w14:paraId="55850746" w14:textId="77777777" w:rsidTr="00D32429">
        <w:tc>
          <w:tcPr>
            <w:tcW w:w="104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5AD26BF9" w14:textId="77777777" w:rsidR="00FF0C57" w:rsidRPr="00844C96" w:rsidRDefault="00FF0C57" w:rsidP="00FF0C57">
            <w:pPr>
              <w:pStyle w:val="TableHeader"/>
              <w:rPr>
                <w:rFonts w:cs="Arial"/>
              </w:rPr>
            </w:pPr>
            <w:r w:rsidRPr="00844C96">
              <w:rPr>
                <w:rFonts w:cs="Arial"/>
              </w:rPr>
              <w:t>Meeting overview</w:t>
            </w:r>
          </w:p>
        </w:tc>
      </w:tr>
      <w:tr w:rsidR="00FF0C57" w:rsidRPr="00844C96" w14:paraId="06606D17" w14:textId="77777777" w:rsidTr="00D32429"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DDC5" w14:textId="77777777" w:rsidR="00FF0C57" w:rsidRPr="00844C96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D6CCA7F" w14:textId="77777777" w:rsidR="00FF0C57" w:rsidRPr="00844C96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4C96"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  <w:p w14:paraId="51A154C2" w14:textId="77777777" w:rsidR="00FF0C57" w:rsidRPr="00844C96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3D8299" w14:textId="77777777" w:rsidR="00FF0C57" w:rsidRPr="00844C96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>The Chair opened the meeting and thanked members for attending.</w:t>
            </w:r>
          </w:p>
          <w:p w14:paraId="13C8058C" w14:textId="77777777" w:rsidR="00FF0C57" w:rsidRPr="00844C96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B8976CA" w14:textId="77777777" w:rsidR="00FF0C57" w:rsidRPr="00844C96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4C96">
              <w:rPr>
                <w:rFonts w:ascii="Arial" w:hAnsi="Arial" w:cs="Arial"/>
                <w:b/>
                <w:sz w:val="24"/>
                <w:szCs w:val="24"/>
              </w:rPr>
              <w:t>Previous meeting and minutes</w:t>
            </w:r>
          </w:p>
          <w:p w14:paraId="639F26A8" w14:textId="77777777" w:rsidR="00FF0C57" w:rsidRPr="00844C96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B9ADDDC" w14:textId="77777777" w:rsidR="00FF0C57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>Community Advisory Group (CAG) members endorsed the minutes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previous actions were reviewed.</w:t>
            </w:r>
          </w:p>
          <w:p w14:paraId="2F3E312A" w14:textId="77777777" w:rsidR="00FF0C57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F0F5FD" w14:textId="77777777" w:rsidR="00FF0C57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action items were carried over:</w:t>
            </w:r>
          </w:p>
          <w:p w14:paraId="5A19F407" w14:textId="692AB383" w:rsidR="00FF0C57" w:rsidRPr="00677D29" w:rsidRDefault="00FF0C57" w:rsidP="00FF0C5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77D29">
              <w:rPr>
                <w:rFonts w:ascii="Arial" w:hAnsi="Arial" w:cs="Arial"/>
                <w:sz w:val="24"/>
                <w:szCs w:val="24"/>
              </w:rPr>
              <w:t>The department to confirm any additional planning requirements with the reduction in the bed numbers and report back to CAG.</w:t>
            </w:r>
          </w:p>
          <w:p w14:paraId="30B399F8" w14:textId="4F0A5021" w:rsidR="00FF0C57" w:rsidRPr="00677D29" w:rsidRDefault="00FF0C57" w:rsidP="00FF0C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7D29">
              <w:rPr>
                <w:rFonts w:ascii="Arial" w:hAnsi="Arial" w:cs="Arial"/>
                <w:sz w:val="24"/>
                <w:szCs w:val="24"/>
              </w:rPr>
              <w:t xml:space="preserve">The department </w:t>
            </w:r>
            <w:r w:rsidR="00C6402C">
              <w:rPr>
                <w:rFonts w:ascii="Arial" w:hAnsi="Arial" w:cs="Arial"/>
                <w:sz w:val="24"/>
                <w:szCs w:val="24"/>
              </w:rPr>
              <w:t>to provide maps of the updated master plan to CAG members</w:t>
            </w:r>
            <w:r w:rsidRPr="00677D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081A26" w14:textId="77777777" w:rsidR="00B13D26" w:rsidRDefault="00B13D26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2D609" w14:textId="77777777" w:rsidR="00B13D26" w:rsidRDefault="00B13D26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51819" w14:textId="77777777" w:rsidR="000A2C0B" w:rsidRDefault="000A2C0B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FF7D9" w14:textId="77777777" w:rsidR="000A2C0B" w:rsidRDefault="000A2C0B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D9C25" w14:textId="7A7A42C2" w:rsidR="00FF0C57" w:rsidRDefault="00856C6B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Tour of new </w:t>
            </w:r>
            <w:r w:rsidR="00FF0C57" w:rsidRPr="00734348">
              <w:rPr>
                <w:rFonts w:ascii="Arial" w:hAnsi="Arial" w:cs="Arial"/>
                <w:b/>
                <w:sz w:val="24"/>
                <w:szCs w:val="24"/>
              </w:rPr>
              <w:t xml:space="preserve">Malmsbury Bed Expansion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FF0C57" w:rsidRPr="00734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6BC1CF9" w14:textId="77777777" w:rsidR="00FF0C57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034A8" w14:textId="14E14272" w:rsidR="00FF0C57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CAG members participated in a tour of the </w:t>
            </w:r>
            <w:r w:rsidR="005378AC">
              <w:rPr>
                <w:rFonts w:ascii="Arial" w:hAnsi="Arial" w:cs="Arial"/>
                <w:sz w:val="24"/>
                <w:szCs w:val="24"/>
              </w:rPr>
              <w:t xml:space="preserve">new 32-bed expansion at </w:t>
            </w:r>
            <w:r>
              <w:rPr>
                <w:rFonts w:ascii="Arial" w:hAnsi="Arial" w:cs="Arial"/>
                <w:sz w:val="24"/>
                <w:szCs w:val="24"/>
              </w:rPr>
              <w:t>Malmsbury Youth Justice Precinct</w:t>
            </w:r>
            <w:r w:rsidR="00E65BA1">
              <w:rPr>
                <w:rFonts w:ascii="Arial" w:hAnsi="Arial" w:cs="Arial"/>
                <w:sz w:val="24"/>
                <w:szCs w:val="24"/>
              </w:rPr>
              <w:t xml:space="preserve"> and met t</w:t>
            </w:r>
            <w:r>
              <w:rPr>
                <w:rFonts w:ascii="Arial" w:hAnsi="Arial" w:cs="Arial"/>
                <w:sz w:val="24"/>
                <w:szCs w:val="24"/>
              </w:rPr>
              <w:t xml:space="preserve">he Commissioner for Youth Justice and </w:t>
            </w:r>
            <w:r w:rsidR="005378AC">
              <w:rPr>
                <w:rFonts w:ascii="Arial" w:hAnsi="Arial" w:cs="Arial"/>
                <w:sz w:val="24"/>
                <w:szCs w:val="24"/>
              </w:rPr>
              <w:t>senior staff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C4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DB2">
              <w:rPr>
                <w:rFonts w:ascii="Arial" w:hAnsi="Arial" w:cs="Arial"/>
                <w:sz w:val="24"/>
                <w:szCs w:val="24"/>
              </w:rPr>
              <w:t>CAG members noted that it was valuable to have the tour</w:t>
            </w:r>
            <w:r w:rsidR="005378AC">
              <w:rPr>
                <w:rFonts w:ascii="Arial" w:hAnsi="Arial" w:cs="Arial"/>
                <w:sz w:val="24"/>
                <w:szCs w:val="24"/>
              </w:rPr>
              <w:t>.</w:t>
            </w:r>
            <w:r w:rsidR="00A47D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E0CD5A" w14:textId="77777777" w:rsidR="00FF0C57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D5A00C" w14:textId="77777777" w:rsidR="00FF0C57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F16B0" w14:textId="3C277898" w:rsidR="00FF0C57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34348">
              <w:rPr>
                <w:rFonts w:ascii="Arial" w:hAnsi="Arial" w:cs="Arial"/>
                <w:b/>
                <w:sz w:val="24"/>
                <w:szCs w:val="24"/>
              </w:rPr>
              <w:t xml:space="preserve">Updated master plan and footprint changes </w:t>
            </w:r>
          </w:p>
          <w:p w14:paraId="7ACEBDB8" w14:textId="6851287D" w:rsidR="00A47DB2" w:rsidRDefault="00A47DB2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8B2BF0" w14:textId="76791332" w:rsidR="00A47DB2" w:rsidRPr="00FA55DF" w:rsidRDefault="00FA55DF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55DF">
              <w:rPr>
                <w:rFonts w:ascii="Arial" w:hAnsi="Arial" w:cs="Arial"/>
                <w:sz w:val="24"/>
                <w:szCs w:val="24"/>
              </w:rPr>
              <w:t xml:space="preserve">The department provided details of construction changes to the project following the decision to </w:t>
            </w:r>
            <w:r>
              <w:rPr>
                <w:rFonts w:ascii="Arial" w:hAnsi="Arial" w:cs="Arial"/>
                <w:sz w:val="24"/>
                <w:szCs w:val="24"/>
              </w:rPr>
              <w:t xml:space="preserve">construct </w:t>
            </w:r>
            <w:r w:rsidR="00DC4F24">
              <w:rPr>
                <w:rFonts w:ascii="Arial" w:hAnsi="Arial" w:cs="Arial"/>
                <w:sz w:val="24"/>
                <w:szCs w:val="24"/>
              </w:rPr>
              <w:t>140</w:t>
            </w:r>
            <w:r>
              <w:rPr>
                <w:rFonts w:ascii="Arial" w:hAnsi="Arial" w:cs="Arial"/>
                <w:sz w:val="24"/>
                <w:szCs w:val="24"/>
              </w:rPr>
              <w:t xml:space="preserve"> beds, rather than the full complement of </w:t>
            </w:r>
            <w:r w:rsidR="00DC4F24">
              <w:rPr>
                <w:rFonts w:ascii="Arial" w:hAnsi="Arial" w:cs="Arial"/>
                <w:sz w:val="24"/>
                <w:szCs w:val="24"/>
              </w:rPr>
              <w:t xml:space="preserve">244 beds </w:t>
            </w:r>
            <w:r>
              <w:rPr>
                <w:rFonts w:ascii="Arial" w:hAnsi="Arial" w:cs="Arial"/>
                <w:sz w:val="24"/>
                <w:szCs w:val="24"/>
              </w:rPr>
              <w:t>as originally proposed.</w:t>
            </w:r>
            <w:r w:rsidRPr="00FA55D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A discussion of the </w:t>
            </w:r>
            <w:r w:rsidR="00DC4F24"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r>
              <w:rPr>
                <w:rFonts w:ascii="Arial" w:hAnsi="Arial" w:cs="Arial"/>
                <w:sz w:val="24"/>
                <w:szCs w:val="24"/>
              </w:rPr>
              <w:t xml:space="preserve">master plan followed, and it was agreed that CAG members be provided with </w:t>
            </w:r>
            <w:r w:rsidR="00DC4F24">
              <w:rPr>
                <w:rFonts w:ascii="Arial" w:hAnsi="Arial" w:cs="Arial"/>
                <w:sz w:val="24"/>
                <w:szCs w:val="24"/>
              </w:rPr>
              <w:t xml:space="preserve">maps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updated </w:t>
            </w:r>
            <w:r w:rsidR="00706E22">
              <w:rPr>
                <w:rFonts w:ascii="Arial" w:hAnsi="Arial" w:cs="Arial"/>
                <w:sz w:val="24"/>
                <w:szCs w:val="24"/>
              </w:rPr>
              <w:t>master plan.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C72BD2" w14:textId="77777777" w:rsidR="00703E7C" w:rsidRDefault="00703E7C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D7A14" w14:textId="43DF4CE0" w:rsidR="00706E22" w:rsidRPr="00FD2449" w:rsidRDefault="00706E22" w:rsidP="00706E22">
            <w:pPr>
              <w:rPr>
                <w:rFonts w:ascii="Arial" w:hAnsi="Arial" w:cs="Arial"/>
                <w:sz w:val="24"/>
                <w:szCs w:val="24"/>
              </w:rPr>
            </w:pPr>
            <w:r w:rsidRPr="00E92011">
              <w:rPr>
                <w:rFonts w:ascii="Arial" w:hAnsi="Arial" w:cs="Arial"/>
                <w:b/>
                <w:sz w:val="24"/>
                <w:szCs w:val="24"/>
                <w:u w:val="single"/>
              </w:rPr>
              <w:t>Action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department to </w:t>
            </w:r>
            <w:r w:rsidR="00DC4F24">
              <w:rPr>
                <w:rFonts w:ascii="Arial" w:hAnsi="Arial" w:cs="Arial"/>
                <w:sz w:val="24"/>
                <w:szCs w:val="24"/>
              </w:rPr>
              <w:t>provide maps to CAG members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3 February meeting.</w:t>
            </w:r>
          </w:p>
          <w:p w14:paraId="3E94FB2B" w14:textId="77777777" w:rsidR="00B13D26" w:rsidRDefault="00B13D26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A66B7" w14:textId="77777777" w:rsidR="00B13D26" w:rsidRDefault="00B13D26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3D8B5" w14:textId="77777777" w:rsidR="00DC4F24" w:rsidRPr="00DD46D2" w:rsidRDefault="00DC4F24" w:rsidP="00FE18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6D2">
              <w:rPr>
                <w:rFonts w:ascii="Arial" w:hAnsi="Arial" w:cs="Arial"/>
                <w:b/>
                <w:sz w:val="24"/>
                <w:szCs w:val="24"/>
              </w:rPr>
              <w:t>Community feedback</w:t>
            </w:r>
          </w:p>
          <w:p w14:paraId="4948F5DB" w14:textId="77777777" w:rsidR="00DC4F24" w:rsidRDefault="00DC4F24" w:rsidP="00FE18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99B72" w14:textId="5E302856" w:rsidR="00DD46D2" w:rsidRPr="00DD46D2" w:rsidRDefault="00DD46D2" w:rsidP="00DD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DD46D2">
              <w:rPr>
                <w:rFonts w:ascii="Arial" w:hAnsi="Arial" w:cs="Arial"/>
                <w:sz w:val="24"/>
                <w:szCs w:val="24"/>
              </w:rPr>
              <w:t xml:space="preserve">he CAG discussed the Victorian Government’s </w:t>
            </w:r>
            <w:r w:rsidR="00FE6B2C">
              <w:rPr>
                <w:rFonts w:ascii="Arial" w:hAnsi="Arial" w:cs="Arial"/>
                <w:sz w:val="24"/>
                <w:szCs w:val="24"/>
              </w:rPr>
              <w:t>proposal</w:t>
            </w:r>
            <w:r w:rsidRPr="00DD46D2">
              <w:rPr>
                <w:rFonts w:ascii="Arial" w:hAnsi="Arial" w:cs="Arial"/>
                <w:sz w:val="24"/>
                <w:szCs w:val="24"/>
              </w:rPr>
              <w:t xml:space="preserve"> to develop a justice precinct in Werribee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government had </w:t>
            </w:r>
            <w:r w:rsidR="00FE6B2C">
              <w:rPr>
                <w:rFonts w:ascii="Arial" w:hAnsi="Arial" w:cs="Arial"/>
                <w:sz w:val="24"/>
                <w:szCs w:val="24"/>
              </w:rPr>
              <w:t>earlier stated publicly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proposed </w:t>
            </w:r>
            <w:r w:rsidRPr="00DD46D2">
              <w:rPr>
                <w:rFonts w:ascii="Arial" w:hAnsi="Arial" w:cs="Arial"/>
                <w:sz w:val="24"/>
                <w:szCs w:val="24"/>
              </w:rPr>
              <w:t xml:space="preserve">Werribee justice precinct </w:t>
            </w:r>
            <w:r>
              <w:rPr>
                <w:rFonts w:ascii="Arial" w:hAnsi="Arial" w:cs="Arial"/>
                <w:sz w:val="24"/>
                <w:szCs w:val="24"/>
              </w:rPr>
              <w:t xml:space="preserve">would include </w:t>
            </w:r>
            <w:r w:rsidRPr="00DD46D2">
              <w:rPr>
                <w:rFonts w:ascii="Arial" w:hAnsi="Arial" w:cs="Arial"/>
                <w:sz w:val="24"/>
                <w:szCs w:val="24"/>
              </w:rPr>
              <w:t xml:space="preserve">a courthouse, community legal centre, </w:t>
            </w:r>
            <w:r w:rsidR="00FE6B2C">
              <w:rPr>
                <w:rFonts w:ascii="Arial" w:hAnsi="Arial" w:cs="Arial"/>
                <w:sz w:val="24"/>
                <w:szCs w:val="24"/>
              </w:rPr>
              <w:t>p</w:t>
            </w:r>
            <w:r w:rsidRPr="00DD46D2">
              <w:rPr>
                <w:rFonts w:ascii="Arial" w:hAnsi="Arial" w:cs="Arial"/>
                <w:sz w:val="24"/>
                <w:szCs w:val="24"/>
              </w:rPr>
              <w:t xml:space="preserve">olice </w:t>
            </w:r>
            <w:r w:rsidR="00FE6B2C">
              <w:rPr>
                <w:rFonts w:ascii="Arial" w:hAnsi="Arial" w:cs="Arial"/>
                <w:sz w:val="24"/>
                <w:szCs w:val="24"/>
              </w:rPr>
              <w:t>s</w:t>
            </w:r>
            <w:r w:rsidRPr="00DD46D2">
              <w:rPr>
                <w:rFonts w:ascii="Arial" w:hAnsi="Arial" w:cs="Arial"/>
                <w:sz w:val="24"/>
                <w:szCs w:val="24"/>
              </w:rPr>
              <w:t xml:space="preserve">tation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DD46D2">
              <w:rPr>
                <w:rFonts w:ascii="Arial" w:hAnsi="Arial" w:cs="Arial"/>
                <w:sz w:val="24"/>
                <w:szCs w:val="24"/>
              </w:rPr>
              <w:t xml:space="preserve"> support services. </w:t>
            </w:r>
          </w:p>
          <w:p w14:paraId="65BD4C0A" w14:textId="77777777" w:rsidR="00DD46D2" w:rsidRPr="00DD46D2" w:rsidRDefault="00DD46D2" w:rsidP="00DD46D2">
            <w:pPr>
              <w:rPr>
                <w:rFonts w:ascii="Arial" w:hAnsi="Arial" w:cs="Arial"/>
                <w:sz w:val="24"/>
                <w:szCs w:val="24"/>
              </w:rPr>
            </w:pPr>
            <w:r w:rsidRPr="00DD46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1AFD7E" w14:textId="0E29B40D" w:rsidR="00DD46D2" w:rsidRPr="00DD46D2" w:rsidRDefault="00DD46D2" w:rsidP="00DD46D2">
            <w:pPr>
              <w:rPr>
                <w:rFonts w:ascii="Arial" w:hAnsi="Arial" w:cs="Arial"/>
                <w:sz w:val="24"/>
                <w:szCs w:val="24"/>
              </w:rPr>
            </w:pPr>
            <w:r w:rsidRPr="00DD46D2">
              <w:rPr>
                <w:rFonts w:ascii="Arial" w:hAnsi="Arial" w:cs="Arial"/>
                <w:sz w:val="24"/>
                <w:szCs w:val="24"/>
              </w:rPr>
              <w:t xml:space="preserve">CAG members are aware the </w:t>
            </w:r>
            <w:r w:rsidR="00FE6B2C">
              <w:rPr>
                <w:rFonts w:ascii="Arial" w:hAnsi="Arial" w:cs="Arial"/>
                <w:sz w:val="24"/>
                <w:szCs w:val="24"/>
              </w:rPr>
              <w:t>p</w:t>
            </w:r>
            <w:r w:rsidRPr="00DD46D2">
              <w:rPr>
                <w:rFonts w:ascii="Arial" w:hAnsi="Arial" w:cs="Arial"/>
                <w:sz w:val="24"/>
                <w:szCs w:val="24"/>
              </w:rPr>
              <w:t>olice</w:t>
            </w:r>
            <w:r w:rsidR="00FE6B2C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DD46D2">
              <w:rPr>
                <w:rFonts w:ascii="Arial" w:hAnsi="Arial" w:cs="Arial"/>
                <w:sz w:val="24"/>
                <w:szCs w:val="24"/>
              </w:rPr>
              <w:t xml:space="preserve">tation is in the process of being built and </w:t>
            </w:r>
            <w:r w:rsidR="00FE6B2C">
              <w:rPr>
                <w:rFonts w:ascii="Arial" w:hAnsi="Arial" w:cs="Arial"/>
                <w:sz w:val="24"/>
                <w:szCs w:val="24"/>
              </w:rPr>
              <w:t xml:space="preserve">discussed what other elements of the precinct were in development. </w:t>
            </w:r>
          </w:p>
          <w:p w14:paraId="687B86CA" w14:textId="77777777" w:rsidR="00DD46D2" w:rsidRPr="00DD46D2" w:rsidRDefault="00DD46D2" w:rsidP="00DD46D2">
            <w:pPr>
              <w:rPr>
                <w:rFonts w:ascii="Arial" w:hAnsi="Arial" w:cs="Arial"/>
                <w:sz w:val="24"/>
                <w:szCs w:val="24"/>
              </w:rPr>
            </w:pPr>
            <w:r w:rsidRPr="00DD46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3503F3" w14:textId="44E75667" w:rsidR="00DD46D2" w:rsidRDefault="00DD46D2" w:rsidP="00DD46D2">
            <w:pPr>
              <w:rPr>
                <w:rFonts w:ascii="Arial" w:hAnsi="Arial" w:cs="Arial"/>
                <w:sz w:val="24"/>
                <w:szCs w:val="24"/>
              </w:rPr>
            </w:pPr>
            <w:r w:rsidRPr="00DD46D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was agreed that the Chair would write to the Treasurer</w:t>
            </w:r>
            <w:r w:rsidR="00CE3BBE">
              <w:rPr>
                <w:rFonts w:ascii="Arial" w:hAnsi="Arial" w:cs="Arial"/>
                <w:sz w:val="24"/>
                <w:szCs w:val="24"/>
              </w:rPr>
              <w:t xml:space="preserve"> on behalf of CAG members </w:t>
            </w:r>
            <w:r>
              <w:rPr>
                <w:rFonts w:ascii="Arial" w:hAnsi="Arial" w:cs="Arial"/>
                <w:sz w:val="24"/>
                <w:szCs w:val="24"/>
              </w:rPr>
              <w:t>seeking an update on the justice precinct.</w:t>
            </w:r>
          </w:p>
          <w:p w14:paraId="45A6A053" w14:textId="77777777" w:rsidR="00DD46D2" w:rsidRDefault="00DD46D2" w:rsidP="00DD46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E777A" w14:textId="4D785B26" w:rsidR="00DC4F24" w:rsidRDefault="00DD46D2" w:rsidP="00DD46D2">
            <w:pPr>
              <w:rPr>
                <w:rFonts w:ascii="Arial" w:hAnsi="Arial" w:cs="Arial"/>
                <w:sz w:val="24"/>
                <w:szCs w:val="24"/>
              </w:rPr>
            </w:pPr>
            <w:r w:rsidRPr="00CE3BBE">
              <w:rPr>
                <w:rFonts w:ascii="Arial" w:hAnsi="Arial" w:cs="Arial"/>
                <w:b/>
                <w:sz w:val="24"/>
                <w:szCs w:val="24"/>
                <w:u w:val="single"/>
              </w:rPr>
              <w:t>Action</w:t>
            </w:r>
            <w:r w:rsidRPr="00CE3BB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Chair </w:t>
            </w:r>
            <w:r w:rsidR="00C6402C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write to the Treasurer </w:t>
            </w:r>
            <w:r w:rsidR="00CE3BBE">
              <w:rPr>
                <w:rFonts w:ascii="Arial" w:hAnsi="Arial" w:cs="Arial"/>
                <w:sz w:val="24"/>
                <w:szCs w:val="24"/>
              </w:rPr>
              <w:t>as soon as possible.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E071F5" w14:textId="77777777" w:rsidR="00DC4F24" w:rsidRDefault="00DC4F24" w:rsidP="00FE18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F41C2" w14:textId="77777777" w:rsidR="00DF3E3B" w:rsidRDefault="00DF3E3B" w:rsidP="00FE18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72D43" w14:textId="476867BB" w:rsidR="00DC4F24" w:rsidRDefault="00DC4F24" w:rsidP="00FE18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3E3B">
              <w:rPr>
                <w:rFonts w:ascii="Arial" w:hAnsi="Arial" w:cs="Arial"/>
                <w:b/>
                <w:sz w:val="24"/>
                <w:szCs w:val="24"/>
              </w:rPr>
              <w:t>Project update</w:t>
            </w:r>
          </w:p>
          <w:p w14:paraId="0B603F50" w14:textId="77777777" w:rsidR="00DF3E3B" w:rsidRPr="00DF3E3B" w:rsidRDefault="00DF3E3B" w:rsidP="00FE18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63F66" w14:textId="77777777" w:rsidR="00DF3E3B" w:rsidRDefault="00C25DE0" w:rsidP="00FE1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CAG was advised that their recommendation suggesting Aged Copper as the </w:t>
            </w:r>
            <w:r w:rsidR="00DF3E3B">
              <w:rPr>
                <w:rFonts w:ascii="Arial" w:hAnsi="Arial" w:cs="Arial"/>
                <w:sz w:val="24"/>
                <w:szCs w:val="24"/>
              </w:rPr>
              <w:t>colour of the perimeter wall of the new facility was accepted by Youth Justice.</w:t>
            </w:r>
          </w:p>
          <w:p w14:paraId="48F4B06D" w14:textId="134B3622" w:rsidR="00FF0C57" w:rsidRPr="00974F5A" w:rsidRDefault="00C25DE0" w:rsidP="00DF3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6E211505" w14:textId="77777777" w:rsidR="00FF0C57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304F57" w14:textId="2D70E825" w:rsidR="00FF0C57" w:rsidRPr="00844C96" w:rsidRDefault="00FF0C57" w:rsidP="00FF0C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7538C55" w14:textId="1681B755" w:rsidR="00724F98" w:rsidRDefault="00724F98" w:rsidP="006219BB"/>
    <w:p w14:paraId="0962F76C" w14:textId="34BA9EE9" w:rsidR="00B13D26" w:rsidRDefault="00B13D26" w:rsidP="006219BB"/>
    <w:sectPr w:rsidR="00B13D26" w:rsidSect="00037350">
      <w:headerReference w:type="default" r:id="rId8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3BD6" w14:textId="77777777" w:rsidR="009644BB" w:rsidRDefault="009644BB" w:rsidP="00677D29">
      <w:r>
        <w:separator/>
      </w:r>
    </w:p>
  </w:endnote>
  <w:endnote w:type="continuationSeparator" w:id="0">
    <w:p w14:paraId="50348D3E" w14:textId="77777777" w:rsidR="009644BB" w:rsidRDefault="009644BB" w:rsidP="006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05A6" w14:textId="77777777" w:rsidR="009644BB" w:rsidRDefault="009644BB" w:rsidP="00677D29">
      <w:r>
        <w:separator/>
      </w:r>
    </w:p>
  </w:footnote>
  <w:footnote w:type="continuationSeparator" w:id="0">
    <w:p w14:paraId="0676AC5B" w14:textId="77777777" w:rsidR="009644BB" w:rsidRDefault="009644BB" w:rsidP="0067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68AC" w14:textId="650ECD8B" w:rsidR="000A12D5" w:rsidRDefault="003A5DC5" w:rsidP="005C6550">
    <w:pPr>
      <w:pStyle w:val="DJRheader"/>
      <w:ind w:left="0"/>
    </w:pPr>
    <w:r>
      <w:t>Community Advisory Group</w:t>
    </w:r>
    <w:r>
      <w:tab/>
      <w:t>Meeting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BE3"/>
    <w:multiLevelType w:val="hybridMultilevel"/>
    <w:tmpl w:val="7FAEB05A"/>
    <w:lvl w:ilvl="0" w:tplc="EADC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7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A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8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C5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C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2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4A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14A30"/>
    <w:multiLevelType w:val="hybridMultilevel"/>
    <w:tmpl w:val="9BA47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3" w15:restartNumberingAfterBreak="0">
    <w:nsid w:val="22A4264F"/>
    <w:multiLevelType w:val="hybridMultilevel"/>
    <w:tmpl w:val="D188DD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400B90"/>
    <w:multiLevelType w:val="hybridMultilevel"/>
    <w:tmpl w:val="8990C0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215212"/>
    <w:multiLevelType w:val="hybridMultilevel"/>
    <w:tmpl w:val="6CB6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5D6F"/>
    <w:multiLevelType w:val="hybridMultilevel"/>
    <w:tmpl w:val="5342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1C08"/>
    <w:multiLevelType w:val="hybridMultilevel"/>
    <w:tmpl w:val="1D3C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F2B11"/>
    <w:multiLevelType w:val="hybridMultilevel"/>
    <w:tmpl w:val="C2048FE6"/>
    <w:lvl w:ilvl="0" w:tplc="E25C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CD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24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66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47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0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4D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E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4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492A8E"/>
    <w:multiLevelType w:val="hybridMultilevel"/>
    <w:tmpl w:val="8B6E6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AEE"/>
    <w:multiLevelType w:val="hybridMultilevel"/>
    <w:tmpl w:val="95682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06EA6"/>
    <w:multiLevelType w:val="hybridMultilevel"/>
    <w:tmpl w:val="60286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17EF"/>
    <w:multiLevelType w:val="hybridMultilevel"/>
    <w:tmpl w:val="D8969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0FBC"/>
    <w:multiLevelType w:val="hybridMultilevel"/>
    <w:tmpl w:val="817A9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2783F"/>
    <w:multiLevelType w:val="hybridMultilevel"/>
    <w:tmpl w:val="C7DE3362"/>
    <w:lvl w:ilvl="0" w:tplc="A9603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4E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4A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8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8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25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67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2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9B4DB4"/>
    <w:multiLevelType w:val="hybridMultilevel"/>
    <w:tmpl w:val="6F40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23D3A"/>
    <w:multiLevelType w:val="hybridMultilevel"/>
    <w:tmpl w:val="51D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A4B0D"/>
    <w:multiLevelType w:val="hybridMultilevel"/>
    <w:tmpl w:val="E9980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039B6"/>
    <w:multiLevelType w:val="hybridMultilevel"/>
    <w:tmpl w:val="5FF8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C458A"/>
    <w:multiLevelType w:val="hybridMultilevel"/>
    <w:tmpl w:val="0D90A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20"/>
  </w:num>
  <w:num w:numId="12">
    <w:abstractNumId w:val="14"/>
  </w:num>
  <w:num w:numId="13">
    <w:abstractNumId w:val="15"/>
  </w:num>
  <w:num w:numId="14">
    <w:abstractNumId w:val="0"/>
  </w:num>
  <w:num w:numId="15">
    <w:abstractNumId w:val="19"/>
  </w:num>
  <w:num w:numId="16">
    <w:abstractNumId w:val="7"/>
  </w:num>
  <w:num w:numId="17">
    <w:abstractNumId w:val="8"/>
  </w:num>
  <w:num w:numId="18">
    <w:abstractNumId w:val="17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98"/>
    <w:rsid w:val="00012FAE"/>
    <w:rsid w:val="00091BC2"/>
    <w:rsid w:val="000A2C0B"/>
    <w:rsid w:val="000B36B5"/>
    <w:rsid w:val="000D16D1"/>
    <w:rsid w:val="000D4079"/>
    <w:rsid w:val="000E3A4B"/>
    <w:rsid w:val="0013178F"/>
    <w:rsid w:val="001B1E7E"/>
    <w:rsid w:val="001C7156"/>
    <w:rsid w:val="00207397"/>
    <w:rsid w:val="002107EB"/>
    <w:rsid w:val="00212921"/>
    <w:rsid w:val="0022530A"/>
    <w:rsid w:val="00265B21"/>
    <w:rsid w:val="002C2AD6"/>
    <w:rsid w:val="002F5374"/>
    <w:rsid w:val="00311CD2"/>
    <w:rsid w:val="00333648"/>
    <w:rsid w:val="0033667F"/>
    <w:rsid w:val="00355A4C"/>
    <w:rsid w:val="00357EE5"/>
    <w:rsid w:val="003A00AD"/>
    <w:rsid w:val="003A0855"/>
    <w:rsid w:val="003A5DC5"/>
    <w:rsid w:val="003B4847"/>
    <w:rsid w:val="003C32CF"/>
    <w:rsid w:val="003F02BF"/>
    <w:rsid w:val="004E1A8F"/>
    <w:rsid w:val="004F2C24"/>
    <w:rsid w:val="00500893"/>
    <w:rsid w:val="00515967"/>
    <w:rsid w:val="005378AC"/>
    <w:rsid w:val="0054227B"/>
    <w:rsid w:val="00546869"/>
    <w:rsid w:val="00553875"/>
    <w:rsid w:val="006219BB"/>
    <w:rsid w:val="00677D29"/>
    <w:rsid w:val="00680EF5"/>
    <w:rsid w:val="00703E7C"/>
    <w:rsid w:val="00706E22"/>
    <w:rsid w:val="00724F98"/>
    <w:rsid w:val="00734348"/>
    <w:rsid w:val="0074260F"/>
    <w:rsid w:val="007542B0"/>
    <w:rsid w:val="007A2659"/>
    <w:rsid w:val="007A5EC7"/>
    <w:rsid w:val="007B5E44"/>
    <w:rsid w:val="007D453B"/>
    <w:rsid w:val="00814A82"/>
    <w:rsid w:val="00847115"/>
    <w:rsid w:val="00856C6B"/>
    <w:rsid w:val="0086281D"/>
    <w:rsid w:val="00887C8E"/>
    <w:rsid w:val="008C1D8D"/>
    <w:rsid w:val="00917CFA"/>
    <w:rsid w:val="009644BB"/>
    <w:rsid w:val="00974F5A"/>
    <w:rsid w:val="009B6471"/>
    <w:rsid w:val="009E6387"/>
    <w:rsid w:val="009F47E9"/>
    <w:rsid w:val="00A00585"/>
    <w:rsid w:val="00A3194B"/>
    <w:rsid w:val="00A47DB2"/>
    <w:rsid w:val="00A54029"/>
    <w:rsid w:val="00A84140"/>
    <w:rsid w:val="00B13D26"/>
    <w:rsid w:val="00B32EC1"/>
    <w:rsid w:val="00B93214"/>
    <w:rsid w:val="00BE0A27"/>
    <w:rsid w:val="00BF0AAC"/>
    <w:rsid w:val="00BF3E23"/>
    <w:rsid w:val="00BF615A"/>
    <w:rsid w:val="00C25DE0"/>
    <w:rsid w:val="00C62A8B"/>
    <w:rsid w:val="00C6402C"/>
    <w:rsid w:val="00C869BD"/>
    <w:rsid w:val="00C97A0E"/>
    <w:rsid w:val="00CE3BBE"/>
    <w:rsid w:val="00D23DBD"/>
    <w:rsid w:val="00D524DC"/>
    <w:rsid w:val="00D61C70"/>
    <w:rsid w:val="00D77B7C"/>
    <w:rsid w:val="00DC4F24"/>
    <w:rsid w:val="00DD46D2"/>
    <w:rsid w:val="00DF3E3B"/>
    <w:rsid w:val="00E0638A"/>
    <w:rsid w:val="00E3431A"/>
    <w:rsid w:val="00E65BA1"/>
    <w:rsid w:val="00E92011"/>
    <w:rsid w:val="00ED769C"/>
    <w:rsid w:val="00F03F25"/>
    <w:rsid w:val="00F11B10"/>
    <w:rsid w:val="00F43C0B"/>
    <w:rsid w:val="00F671DF"/>
    <w:rsid w:val="00FA55DF"/>
    <w:rsid w:val="00FB096B"/>
    <w:rsid w:val="00FD2449"/>
    <w:rsid w:val="00FD3BD0"/>
    <w:rsid w:val="00FE18C5"/>
    <w:rsid w:val="00FE6B2C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182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4F98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Heading1">
    <w:name w:val="heading 1"/>
    <w:next w:val="DJCSbody"/>
    <w:link w:val="Heading1Char"/>
    <w:uiPriority w:val="1"/>
    <w:qFormat/>
    <w:rsid w:val="00724F9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724F9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724F9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9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24F9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24F9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724F98"/>
    <w:pPr>
      <w:spacing w:after="120" w:line="380" w:lineRule="atLeast"/>
    </w:pPr>
    <w:rPr>
      <w:rFonts w:ascii="Arial" w:hAnsi="Arial"/>
      <w:color w:val="16145F"/>
      <w:sz w:val="32"/>
      <w:szCs w:val="30"/>
    </w:rPr>
  </w:style>
  <w:style w:type="paragraph" w:styleId="TOC1">
    <w:name w:val="toc 1"/>
    <w:basedOn w:val="Normal"/>
    <w:next w:val="Normal"/>
    <w:uiPriority w:val="39"/>
    <w:rsid w:val="00724F98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hAnsi="Arial"/>
      <w:b/>
      <w:noProof/>
      <w:color w:val="000000"/>
    </w:rPr>
  </w:style>
  <w:style w:type="paragraph" w:styleId="TOC2">
    <w:name w:val="toc 2"/>
    <w:basedOn w:val="Normal"/>
    <w:next w:val="Normal"/>
    <w:uiPriority w:val="39"/>
    <w:semiHidden/>
    <w:rsid w:val="00724F98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hAnsi="Arial"/>
      <w:noProof/>
    </w:rPr>
  </w:style>
  <w:style w:type="paragraph" w:customStyle="1" w:styleId="DJRreportmaintitlecover">
    <w:name w:val="DJR report main title cover"/>
    <w:uiPriority w:val="4"/>
    <w:rsid w:val="00724F98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724F98"/>
    <w:rPr>
      <w:color w:val="007DC3"/>
      <w:u w:val="dotted"/>
    </w:rPr>
  </w:style>
  <w:style w:type="paragraph" w:customStyle="1" w:styleId="DJRfooter">
    <w:name w:val="DJR footer"/>
    <w:uiPriority w:val="11"/>
    <w:rsid w:val="00724F98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724F98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724F98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724F98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724F9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724F98"/>
    <w:pPr>
      <w:spacing w:before="120"/>
    </w:pPr>
  </w:style>
  <w:style w:type="paragraph" w:styleId="Header">
    <w:name w:val="header"/>
    <w:basedOn w:val="Normal"/>
    <w:link w:val="HeaderChar"/>
    <w:unhideWhenUsed/>
    <w:rsid w:val="00724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4F98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724F9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rsid w:val="00724F98"/>
    <w:pPr>
      <w:spacing w:before="60" w:after="60"/>
    </w:pPr>
    <w:rPr>
      <w:rFonts w:ascii="Arial" w:hAnsi="Arial"/>
      <w:sz w:val="24"/>
      <w:szCs w:val="24"/>
    </w:rPr>
  </w:style>
  <w:style w:type="paragraph" w:customStyle="1" w:styleId="TableHeader">
    <w:name w:val="Table Header"/>
    <w:basedOn w:val="Normal"/>
    <w:rsid w:val="00724F98"/>
    <w:pPr>
      <w:keepNext/>
      <w:keepLines/>
      <w:spacing w:before="120" w:after="120"/>
    </w:pPr>
    <w:rPr>
      <w:rFonts w:ascii="Arial" w:hAnsi="Arial"/>
      <w:b/>
      <w:sz w:val="24"/>
      <w:szCs w:val="24"/>
    </w:rPr>
  </w:style>
  <w:style w:type="paragraph" w:customStyle="1" w:styleId="TableText-Bold">
    <w:name w:val="Table Text - Bold"/>
    <w:basedOn w:val="TableText"/>
    <w:rsid w:val="00724F98"/>
    <w:rPr>
      <w:b/>
    </w:rPr>
  </w:style>
  <w:style w:type="paragraph" w:customStyle="1" w:styleId="Table-Number">
    <w:name w:val="Table - Number"/>
    <w:basedOn w:val="TableText"/>
    <w:rsid w:val="00724F98"/>
    <w:pPr>
      <w:numPr>
        <w:numId w:val="2"/>
      </w:numPr>
      <w:jc w:val="center"/>
    </w:pPr>
  </w:style>
  <w:style w:type="paragraph" w:styleId="NoSpacing">
    <w:name w:val="No Spacing"/>
    <w:uiPriority w:val="1"/>
    <w:qFormat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724F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F25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25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7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29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0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6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2020-05-07T04:37:00Z</dcterms:created>
  <dcterms:modified xsi:type="dcterms:W3CDTF">2020-05-07T04:37:00Z</dcterms:modified>
</cp:coreProperties>
</file>